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B31CDA" w14:textId="12B475A1" w:rsidR="001E43D5" w:rsidRDefault="00353C49" w:rsidP="00353C49">
      <w:pPr>
        <w:spacing w:after="0"/>
        <w:jc w:val="center"/>
        <w:rPr>
          <w:rFonts w:ascii="Arial" w:eastAsia="Times New Roman" w:hAnsi="Arial" w:cs="Arial"/>
          <w:b/>
          <w:shd w:val="clear" w:color="auto" w:fill="FFFFFF"/>
        </w:rPr>
      </w:pPr>
      <w:r w:rsidRPr="00353C49">
        <w:rPr>
          <w:rFonts w:ascii="Arial" w:eastAsia="Times New Roman" w:hAnsi="Arial" w:cs="Arial"/>
          <w:b/>
          <w:shd w:val="clear" w:color="auto" w:fill="FFFFFF"/>
        </w:rPr>
        <w:t>Mohawk Industries, Inc. (MHK)</w:t>
      </w:r>
    </w:p>
    <w:p w14:paraId="301163BA" w14:textId="43885A68" w:rsidR="005618EA" w:rsidRPr="00353C49" w:rsidRDefault="005618EA" w:rsidP="00353C49">
      <w:pPr>
        <w:spacing w:after="0"/>
        <w:jc w:val="center"/>
        <w:rPr>
          <w:rFonts w:ascii="Arial" w:eastAsia="Times New Roman" w:hAnsi="Arial" w:cs="Arial"/>
          <w:b/>
          <w:shd w:val="clear" w:color="auto" w:fill="FFFFFF"/>
        </w:rPr>
      </w:pPr>
      <w:r>
        <w:rPr>
          <w:rFonts w:ascii="Arial" w:eastAsia="Times New Roman" w:hAnsi="Arial" w:cs="Arial"/>
          <w:b/>
          <w:shd w:val="clear" w:color="auto" w:fill="FFFFFF"/>
        </w:rPr>
        <w:t>Stock Price - $272.20</w:t>
      </w:r>
    </w:p>
    <w:p w14:paraId="361468AC" w14:textId="44F8E31B" w:rsidR="00353C49" w:rsidRDefault="00353C49" w:rsidP="00353C49">
      <w:pPr>
        <w:spacing w:after="0"/>
        <w:jc w:val="center"/>
        <w:rPr>
          <w:rFonts w:ascii="Arial" w:eastAsia="Times New Roman" w:hAnsi="Arial" w:cs="Arial"/>
          <w:shd w:val="clear" w:color="auto" w:fill="FFFFFF"/>
        </w:rPr>
      </w:pPr>
      <w:r>
        <w:rPr>
          <w:rFonts w:ascii="Arial" w:eastAsia="Times New Roman" w:hAnsi="Arial" w:cs="Arial"/>
          <w:shd w:val="clear" w:color="auto" w:fill="FFFFFF"/>
        </w:rPr>
        <w:t>Consumer Discretionary A</w:t>
      </w:r>
    </w:p>
    <w:p w14:paraId="56C1D2A4" w14:textId="54D47CBA" w:rsidR="00353C49" w:rsidRDefault="00353C49" w:rsidP="00353C49">
      <w:pPr>
        <w:spacing w:after="0"/>
        <w:jc w:val="center"/>
        <w:rPr>
          <w:rFonts w:ascii="Arial" w:eastAsia="Times New Roman" w:hAnsi="Arial" w:cs="Arial"/>
          <w:shd w:val="clear" w:color="auto" w:fill="FFFFFF"/>
        </w:rPr>
      </w:pPr>
      <w:r w:rsidRPr="00353C49">
        <w:rPr>
          <w:rFonts w:ascii="Arial" w:eastAsia="Times New Roman" w:hAnsi="Arial" w:cs="Arial"/>
          <w:shd w:val="clear" w:color="auto" w:fill="FFFFFF"/>
        </w:rPr>
        <w:t>Tony Cavil &amp; Nichole Ullom</w:t>
      </w:r>
    </w:p>
    <w:p w14:paraId="76C1BE96" w14:textId="4A6B8624" w:rsidR="00353C49" w:rsidRPr="00353C49" w:rsidRDefault="00353C49" w:rsidP="00353C49">
      <w:pPr>
        <w:spacing w:after="0"/>
        <w:jc w:val="center"/>
        <w:rPr>
          <w:rFonts w:ascii="Arial" w:eastAsia="Times New Roman" w:hAnsi="Arial" w:cs="Arial"/>
          <w:shd w:val="clear" w:color="auto" w:fill="FFFFFF"/>
        </w:rPr>
      </w:pPr>
      <w:r>
        <w:rPr>
          <w:rFonts w:ascii="Arial" w:eastAsia="Times New Roman" w:hAnsi="Arial" w:cs="Arial"/>
          <w:shd w:val="clear" w:color="auto" w:fill="FFFFFF"/>
        </w:rPr>
        <w:t>November 20, 2017</w:t>
      </w:r>
    </w:p>
    <w:p w14:paraId="4AA8C83C" w14:textId="77777777" w:rsidR="001961FF" w:rsidRPr="00353C49" w:rsidRDefault="001961FF" w:rsidP="00353C49">
      <w:pPr>
        <w:pStyle w:val="NormalWeb"/>
        <w:spacing w:before="120" w:beforeAutospacing="0" w:after="0" w:afterAutospacing="0"/>
        <w:rPr>
          <w:rFonts w:ascii="Arial" w:hAnsi="Arial" w:cs="Arial"/>
          <w:b/>
          <w:sz w:val="22"/>
          <w:szCs w:val="22"/>
          <w:shd w:val="clear" w:color="auto" w:fill="FFFFFF"/>
        </w:rPr>
      </w:pPr>
      <w:r w:rsidRPr="00353C49">
        <w:rPr>
          <w:rFonts w:ascii="Arial" w:hAnsi="Arial" w:cs="Arial"/>
          <w:b/>
          <w:sz w:val="22"/>
          <w:szCs w:val="22"/>
          <w:shd w:val="clear" w:color="auto" w:fill="FFFFFF"/>
        </w:rPr>
        <w:t>Introduction</w:t>
      </w:r>
    </w:p>
    <w:p w14:paraId="15691D75" w14:textId="13A6FC07" w:rsidR="00626880" w:rsidRPr="00626880" w:rsidRDefault="001961FF" w:rsidP="00353C49">
      <w:pPr>
        <w:pStyle w:val="NormalWeb"/>
        <w:spacing w:before="120" w:beforeAutospacing="0" w:after="0" w:afterAutospacing="0"/>
        <w:rPr>
          <w:rFonts w:ascii="Arial" w:hAnsi="Arial" w:cs="Arial"/>
          <w:sz w:val="22"/>
          <w:szCs w:val="22"/>
          <w:shd w:val="clear" w:color="auto" w:fill="FFFFFF"/>
        </w:rPr>
      </w:pPr>
      <w:r w:rsidRPr="00353C49">
        <w:rPr>
          <w:rFonts w:ascii="Arial" w:hAnsi="Arial" w:cs="Arial"/>
          <w:sz w:val="22"/>
          <w:szCs w:val="22"/>
          <w:shd w:val="clear" w:color="auto" w:fill="FFFFFF"/>
        </w:rPr>
        <w:t>Mohawk Industries, Inc. (NYSE: MHK) designs, manufactures, sources, distributes, and markets flooring for residential and commercial applications. The company offers carpet, ceramic tile, laminate, wood, stone, vinyl, and rugs. Mohawk markets residential and commercial flooring in the United States, and residential flooring in Europe. Mohawk works though three main business segments: Flooring North America (nearly 45% of total sales), Global Ceramic (35%), and Floor</w:t>
      </w:r>
      <w:r w:rsidR="00626880">
        <w:rPr>
          <w:rFonts w:ascii="Arial" w:hAnsi="Arial" w:cs="Arial"/>
          <w:sz w:val="22"/>
          <w:szCs w:val="22"/>
          <w:shd w:val="clear" w:color="auto" w:fill="FFFFFF"/>
        </w:rPr>
        <w:t>ing Rest of World (almost 20%).</w:t>
      </w:r>
    </w:p>
    <w:p w14:paraId="4A62E5E2" w14:textId="18B24FE1" w:rsidR="00626880" w:rsidRPr="00626880" w:rsidRDefault="00626880" w:rsidP="00353C49">
      <w:pPr>
        <w:pStyle w:val="NormalWeb"/>
        <w:spacing w:before="120" w:beforeAutospacing="0" w:after="0" w:afterAutospacing="0"/>
        <w:rPr>
          <w:rFonts w:ascii="Arial" w:hAnsi="Arial" w:cs="Arial"/>
          <w:b/>
          <w:sz w:val="22"/>
          <w:szCs w:val="22"/>
          <w:shd w:val="clear" w:color="auto" w:fill="FFFFFF"/>
        </w:rPr>
      </w:pPr>
      <w:r w:rsidRPr="00626880">
        <w:rPr>
          <w:b/>
          <w:noProof/>
        </w:rPr>
        <w:drawing>
          <wp:inline distT="0" distB="0" distL="0" distR="0" wp14:anchorId="43FE2780" wp14:editId="58ED4CBA">
            <wp:extent cx="2910633" cy="1951355"/>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910633" cy="1951355"/>
                    </a:xfrm>
                    <a:prstGeom prst="rect">
                      <a:avLst/>
                    </a:prstGeom>
                  </pic:spPr>
                </pic:pic>
              </a:graphicData>
            </a:graphic>
          </wp:inline>
        </w:drawing>
      </w:r>
      <w:r w:rsidR="003577C7">
        <w:rPr>
          <w:noProof/>
        </w:rPr>
        <w:drawing>
          <wp:inline distT="0" distB="0" distL="0" distR="0" wp14:anchorId="068FF041" wp14:editId="73B56588">
            <wp:extent cx="2979600" cy="1896110"/>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979600" cy="1896110"/>
                    </a:xfrm>
                    <a:prstGeom prst="rect">
                      <a:avLst/>
                    </a:prstGeom>
                  </pic:spPr>
                </pic:pic>
              </a:graphicData>
            </a:graphic>
          </wp:inline>
        </w:drawing>
      </w:r>
    </w:p>
    <w:p w14:paraId="681349C5" w14:textId="4D275645" w:rsidR="00626880" w:rsidRDefault="003577C7" w:rsidP="00353C49">
      <w:pPr>
        <w:pStyle w:val="NormalWeb"/>
        <w:spacing w:before="120" w:beforeAutospacing="0" w:after="0" w:afterAutospacing="0"/>
        <w:rPr>
          <w:rFonts w:ascii="Arial" w:hAnsi="Arial" w:cs="Arial"/>
          <w:b/>
          <w:sz w:val="22"/>
          <w:szCs w:val="22"/>
          <w:shd w:val="clear" w:color="auto" w:fill="FFFFFF"/>
        </w:rPr>
      </w:pPr>
      <w:r>
        <w:rPr>
          <w:noProof/>
        </w:rPr>
        <w:drawing>
          <wp:anchor distT="0" distB="0" distL="114300" distR="114300" simplePos="0" relativeHeight="251665920" behindDoc="1" locked="0" layoutInCell="1" allowOverlap="1" wp14:anchorId="661F229B" wp14:editId="2F6EC28A">
            <wp:simplePos x="0" y="0"/>
            <wp:positionH relativeFrom="column">
              <wp:posOffset>3152775</wp:posOffset>
            </wp:positionH>
            <wp:positionV relativeFrom="paragraph">
              <wp:posOffset>81280</wp:posOffset>
            </wp:positionV>
            <wp:extent cx="2352675" cy="1047750"/>
            <wp:effectExtent l="0" t="0" r="9525" b="0"/>
            <wp:wrapTight wrapText="bothSides">
              <wp:wrapPolygon edited="0">
                <wp:start x="0" y="0"/>
                <wp:lineTo x="0" y="21207"/>
                <wp:lineTo x="21513" y="21207"/>
                <wp:lineTo x="21513"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352675" cy="1047750"/>
                    </a:xfrm>
                    <a:prstGeom prst="rect">
                      <a:avLst/>
                    </a:prstGeom>
                  </pic:spPr>
                </pic:pic>
              </a:graphicData>
            </a:graphic>
          </wp:anchor>
        </w:drawing>
      </w:r>
      <w:r w:rsidRPr="00626880">
        <w:rPr>
          <w:b/>
          <w:noProof/>
        </w:rPr>
        <w:drawing>
          <wp:anchor distT="0" distB="0" distL="114300" distR="114300" simplePos="0" relativeHeight="251658752" behindDoc="0" locked="0" layoutInCell="1" allowOverlap="1" wp14:anchorId="510AB971" wp14:editId="79257067">
            <wp:simplePos x="0" y="0"/>
            <wp:positionH relativeFrom="column">
              <wp:posOffset>352425</wp:posOffset>
            </wp:positionH>
            <wp:positionV relativeFrom="paragraph">
              <wp:posOffset>78105</wp:posOffset>
            </wp:positionV>
            <wp:extent cx="2286000" cy="10477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286000" cy="1047750"/>
                    </a:xfrm>
                    <a:prstGeom prst="rect">
                      <a:avLst/>
                    </a:prstGeom>
                  </pic:spPr>
                </pic:pic>
              </a:graphicData>
            </a:graphic>
          </wp:anchor>
        </w:drawing>
      </w:r>
    </w:p>
    <w:p w14:paraId="52321B54" w14:textId="472F0A7C" w:rsidR="00626880" w:rsidRDefault="00626880" w:rsidP="00353C49">
      <w:pPr>
        <w:pStyle w:val="NormalWeb"/>
        <w:spacing w:before="120" w:beforeAutospacing="0" w:after="0" w:afterAutospacing="0"/>
        <w:rPr>
          <w:rFonts w:ascii="Arial" w:hAnsi="Arial" w:cs="Arial"/>
          <w:b/>
          <w:sz w:val="22"/>
          <w:szCs w:val="22"/>
          <w:shd w:val="clear" w:color="auto" w:fill="FFFFFF"/>
        </w:rPr>
      </w:pPr>
    </w:p>
    <w:p w14:paraId="14DD9993" w14:textId="3B487B74" w:rsidR="00626880" w:rsidRDefault="00626880" w:rsidP="00353C49">
      <w:pPr>
        <w:pStyle w:val="NormalWeb"/>
        <w:spacing w:before="120" w:beforeAutospacing="0" w:after="0" w:afterAutospacing="0"/>
        <w:rPr>
          <w:rFonts w:ascii="Arial" w:hAnsi="Arial" w:cs="Arial"/>
          <w:b/>
          <w:sz w:val="22"/>
          <w:szCs w:val="22"/>
          <w:shd w:val="clear" w:color="auto" w:fill="FFFFFF"/>
        </w:rPr>
      </w:pPr>
    </w:p>
    <w:p w14:paraId="518F4890" w14:textId="13FC8666" w:rsidR="00626880" w:rsidRDefault="00626880" w:rsidP="00353C49">
      <w:pPr>
        <w:pStyle w:val="NormalWeb"/>
        <w:spacing w:before="120" w:beforeAutospacing="0" w:after="0" w:afterAutospacing="0"/>
        <w:rPr>
          <w:rFonts w:ascii="Arial" w:hAnsi="Arial" w:cs="Arial"/>
          <w:b/>
          <w:sz w:val="22"/>
          <w:szCs w:val="22"/>
          <w:shd w:val="clear" w:color="auto" w:fill="FFFFFF"/>
        </w:rPr>
      </w:pPr>
    </w:p>
    <w:p w14:paraId="6766284A" w14:textId="77777777" w:rsidR="00626880" w:rsidRDefault="00626880" w:rsidP="00353C49">
      <w:pPr>
        <w:pStyle w:val="NormalWeb"/>
        <w:spacing w:before="120" w:beforeAutospacing="0" w:after="0" w:afterAutospacing="0"/>
        <w:rPr>
          <w:rFonts w:ascii="Arial" w:hAnsi="Arial" w:cs="Arial"/>
          <w:b/>
          <w:sz w:val="22"/>
          <w:szCs w:val="22"/>
          <w:shd w:val="clear" w:color="auto" w:fill="FFFFFF"/>
        </w:rPr>
      </w:pPr>
    </w:p>
    <w:p w14:paraId="253EFE74" w14:textId="4BB5B495" w:rsidR="001961FF" w:rsidRDefault="001961FF" w:rsidP="00353C49">
      <w:pPr>
        <w:pStyle w:val="NormalWeb"/>
        <w:spacing w:before="120" w:beforeAutospacing="0" w:after="0" w:afterAutospacing="0"/>
        <w:rPr>
          <w:rFonts w:ascii="Arial" w:hAnsi="Arial" w:cs="Arial"/>
          <w:b/>
          <w:sz w:val="22"/>
          <w:szCs w:val="22"/>
          <w:shd w:val="clear" w:color="auto" w:fill="FFFFFF"/>
        </w:rPr>
      </w:pPr>
      <w:r w:rsidRPr="00353C49">
        <w:rPr>
          <w:rFonts w:ascii="Arial" w:hAnsi="Arial" w:cs="Arial"/>
          <w:b/>
          <w:sz w:val="22"/>
          <w:szCs w:val="22"/>
          <w:shd w:val="clear" w:color="auto" w:fill="FFFFFF"/>
        </w:rPr>
        <w:t>Recommendation</w:t>
      </w:r>
    </w:p>
    <w:p w14:paraId="6A35A0B1" w14:textId="4E5B6D45" w:rsidR="005618EA" w:rsidRPr="005618EA" w:rsidRDefault="00D73C56" w:rsidP="00353C49">
      <w:pPr>
        <w:pStyle w:val="NormalWeb"/>
        <w:spacing w:before="120" w:beforeAutospacing="0" w:after="0" w:afterAutospacing="0"/>
        <w:rPr>
          <w:rFonts w:ascii="Arial" w:hAnsi="Arial" w:cs="Arial"/>
          <w:sz w:val="22"/>
          <w:szCs w:val="22"/>
          <w:shd w:val="clear" w:color="auto" w:fill="FFFFFF"/>
        </w:rPr>
      </w:pPr>
      <w:r w:rsidRPr="005618EA">
        <w:rPr>
          <w:rFonts w:ascii="Arial" w:hAnsi="Arial" w:cs="Arial"/>
          <w:color w:val="000000"/>
          <w:sz w:val="22"/>
          <w:szCs w:val="22"/>
        </w:rPr>
        <w:t>As the largest manufacturer and distributor of residential and commercial flooring, Mohawk Industries has dominated their respective market for the last 20 years. With a total market cap of $20.23 billion, they have b</w:t>
      </w:r>
      <w:r w:rsidR="00745577">
        <w:rPr>
          <w:rFonts w:ascii="Arial" w:hAnsi="Arial" w:cs="Arial"/>
          <w:color w:val="000000"/>
          <w:sz w:val="22"/>
          <w:szCs w:val="22"/>
        </w:rPr>
        <w:t>een flourishing in the past 12 months</w:t>
      </w:r>
      <w:r w:rsidRPr="005618EA">
        <w:rPr>
          <w:rFonts w:ascii="Arial" w:hAnsi="Arial" w:cs="Arial"/>
          <w:color w:val="000000"/>
          <w:sz w:val="22"/>
          <w:szCs w:val="22"/>
        </w:rPr>
        <w:t xml:space="preserve">, showing no signs of slowing down their growth and dominance. Mohawk has 24% of this industry, with the next closest company owning 5%, leaving more and more room to grow within. The market performance this year has grown Mohawk over 24% YTD, along with the housing market-increasing </w:t>
      </w:r>
      <w:r w:rsidR="00626880">
        <w:rPr>
          <w:rFonts w:ascii="Arial" w:hAnsi="Arial" w:cs="Arial"/>
          <w:color w:val="000000"/>
          <w:sz w:val="22"/>
          <w:szCs w:val="22"/>
        </w:rPr>
        <w:t>10</w:t>
      </w:r>
      <w:r w:rsidRPr="005618EA">
        <w:rPr>
          <w:rFonts w:ascii="Arial" w:hAnsi="Arial" w:cs="Arial"/>
          <w:color w:val="000000"/>
          <w:sz w:val="22"/>
          <w:szCs w:val="22"/>
        </w:rPr>
        <w:t xml:space="preserve">% and real estate growing </w:t>
      </w:r>
      <w:r w:rsidR="00626880">
        <w:rPr>
          <w:rFonts w:ascii="Arial" w:hAnsi="Arial" w:cs="Arial"/>
          <w:color w:val="000000"/>
          <w:sz w:val="22"/>
          <w:szCs w:val="22"/>
        </w:rPr>
        <w:t>12%, two industries that greatly influence</w:t>
      </w:r>
      <w:r w:rsidRPr="005618EA">
        <w:rPr>
          <w:rFonts w:ascii="Arial" w:hAnsi="Arial" w:cs="Arial"/>
          <w:color w:val="000000"/>
          <w:sz w:val="22"/>
          <w:szCs w:val="22"/>
        </w:rPr>
        <w:t xml:space="preserve"> MHK. Net sales are already up 7% in 2017, wit</w:t>
      </w:r>
      <w:r w:rsidR="00626880">
        <w:rPr>
          <w:rFonts w:ascii="Arial" w:hAnsi="Arial" w:cs="Arial"/>
          <w:color w:val="000000"/>
          <w:sz w:val="22"/>
          <w:szCs w:val="22"/>
        </w:rPr>
        <w:t>h</w:t>
      </w:r>
      <w:r w:rsidRPr="005618EA">
        <w:rPr>
          <w:rFonts w:ascii="Arial" w:hAnsi="Arial" w:cs="Arial"/>
          <w:color w:val="000000"/>
          <w:sz w:val="22"/>
          <w:szCs w:val="22"/>
        </w:rPr>
        <w:t xml:space="preserve"> EBITDA up 21% since 2016 as well. Earnings per share has also seen a 7% increase while operating income has grown 16% since the beginning of the year. Two acquisitions this past year has aided growth, with management increasingly looking to expand internationally, providing a high ceiling for the next two years. These acquisitions are made possible by a strong cash flow, with a total of 32 acquisitions since the company started in 1992. MHK’s Profit Growth in 2017 (YTD) of 51.2% is ranked 12th among all S &amp; P 500 companies, peaking a gradual growth since 2015. Revenues are forecasted to grow 10% next year alone, with earnings increasingly growing as a percentage of revenues, which has happened for two </w:t>
      </w:r>
      <w:r w:rsidRPr="005618EA">
        <w:rPr>
          <w:rFonts w:ascii="Arial" w:hAnsi="Arial" w:cs="Arial"/>
          <w:color w:val="000000"/>
          <w:sz w:val="22"/>
          <w:szCs w:val="22"/>
        </w:rPr>
        <w:lastRenderedPageBreak/>
        <w:t xml:space="preserve">consecutive quarters. The GDP and flooring industry are growing, with low mortgages rate driving increased home sales. In international settings such as Europe and Russia, where MHK has manufacturing and business, both economies are projected increased growth in 2018. There is massive market growth potential which is still 22% below its peak in 2005, before the recession of 2008. Product innovation and new products are separating Mohawk from their already limited competition, which can be seen in ‘Peer </w:t>
      </w:r>
      <w:proofErr w:type="gramStart"/>
      <w:r w:rsidRPr="005618EA">
        <w:rPr>
          <w:rFonts w:ascii="Arial" w:hAnsi="Arial" w:cs="Arial"/>
          <w:color w:val="000000"/>
          <w:sz w:val="22"/>
          <w:szCs w:val="22"/>
        </w:rPr>
        <w:t>analysis’</w:t>
      </w:r>
      <w:proofErr w:type="gramEnd"/>
      <w:r w:rsidRPr="005618EA">
        <w:rPr>
          <w:rFonts w:ascii="Arial" w:hAnsi="Arial" w:cs="Arial"/>
          <w:color w:val="000000"/>
          <w:sz w:val="22"/>
          <w:szCs w:val="22"/>
        </w:rPr>
        <w:t>. With a very diverse product offering, Mohawk has set themselves up to avoid huge losses in recessionary times. Top rated investment sites including Yahoo Finance, Marketwatch and Bloomberg, to name a few, rate</w:t>
      </w:r>
      <w:r w:rsidR="00B40D83">
        <w:rPr>
          <w:rFonts w:ascii="Arial" w:hAnsi="Arial" w:cs="Arial"/>
          <w:color w:val="000000"/>
          <w:sz w:val="22"/>
          <w:szCs w:val="22"/>
        </w:rPr>
        <w:t xml:space="preserve"> MHK a strong Buy, with a real target</w:t>
      </w:r>
      <w:r w:rsidRPr="005618EA">
        <w:rPr>
          <w:rFonts w:ascii="Arial" w:hAnsi="Arial" w:cs="Arial"/>
          <w:color w:val="000000"/>
          <w:sz w:val="22"/>
          <w:szCs w:val="22"/>
        </w:rPr>
        <w:t xml:space="preserve"> price ranging from $290 to $300.</w:t>
      </w:r>
      <w:r w:rsidR="005618EA" w:rsidRPr="005618EA">
        <w:rPr>
          <w:rFonts w:ascii="Arial" w:hAnsi="Arial" w:cs="Arial"/>
          <w:sz w:val="22"/>
          <w:szCs w:val="22"/>
          <w:shd w:val="clear" w:color="auto" w:fill="FFFFFF"/>
        </w:rPr>
        <w:t xml:space="preserve"> </w:t>
      </w:r>
    </w:p>
    <w:p w14:paraId="0C8B6BC8" w14:textId="63BB7AB0" w:rsidR="005618EA" w:rsidRDefault="001961FF" w:rsidP="00353C49">
      <w:pPr>
        <w:pStyle w:val="NormalWeb"/>
        <w:spacing w:before="120" w:beforeAutospacing="0" w:after="0" w:afterAutospacing="0"/>
        <w:rPr>
          <w:rFonts w:ascii="Arial" w:hAnsi="Arial" w:cs="Arial"/>
          <w:b/>
          <w:sz w:val="22"/>
          <w:szCs w:val="22"/>
          <w:shd w:val="clear" w:color="auto" w:fill="FFFFFF"/>
        </w:rPr>
      </w:pPr>
      <w:r w:rsidRPr="00353C49">
        <w:rPr>
          <w:rFonts w:ascii="Arial" w:hAnsi="Arial" w:cs="Arial"/>
          <w:b/>
          <w:sz w:val="22"/>
          <w:szCs w:val="22"/>
          <w:shd w:val="clear" w:color="auto" w:fill="FFFFFF"/>
        </w:rPr>
        <w:t>Investment Thesis</w:t>
      </w:r>
    </w:p>
    <w:p w14:paraId="707E97EA" w14:textId="49BE84BF" w:rsidR="00353C49" w:rsidRPr="00AA1F42" w:rsidRDefault="00353C49" w:rsidP="00AA1F42">
      <w:pPr>
        <w:pStyle w:val="NormalWeb"/>
        <w:numPr>
          <w:ilvl w:val="0"/>
          <w:numId w:val="1"/>
        </w:numPr>
        <w:shd w:val="clear" w:color="auto" w:fill="FFFFFF"/>
        <w:spacing w:before="120" w:beforeAutospacing="0" w:after="0" w:afterAutospacing="0"/>
        <w:contextualSpacing/>
        <w:textAlignment w:val="baseline"/>
        <w:rPr>
          <w:rFonts w:ascii="Arial" w:hAnsi="Arial" w:cs="Arial"/>
          <w:b/>
          <w:sz w:val="22"/>
          <w:szCs w:val="22"/>
          <w:shd w:val="clear" w:color="auto" w:fill="FFFFFF"/>
        </w:rPr>
      </w:pPr>
      <w:r w:rsidRPr="00234A4A">
        <w:rPr>
          <w:rFonts w:ascii="Arial" w:hAnsi="Arial" w:cs="Arial"/>
          <w:b/>
          <w:sz w:val="22"/>
          <w:szCs w:val="22"/>
          <w:shd w:val="clear" w:color="auto" w:fill="FFFFFF"/>
        </w:rPr>
        <w:t>Room for Improvement.</w:t>
      </w:r>
      <w:r w:rsidR="005618EA">
        <w:rPr>
          <w:rFonts w:ascii="Arial" w:hAnsi="Arial" w:cs="Arial"/>
          <w:sz w:val="22"/>
          <w:szCs w:val="22"/>
          <w:shd w:val="clear" w:color="auto" w:fill="FFFFFF"/>
        </w:rPr>
        <w:t xml:space="preserve"> </w:t>
      </w:r>
      <w:r w:rsidR="000B1FD4">
        <w:rPr>
          <w:rFonts w:ascii="Arial" w:hAnsi="Arial" w:cs="Arial"/>
          <w:sz w:val="22"/>
          <w:szCs w:val="22"/>
          <w:shd w:val="clear" w:color="auto" w:fill="FFFFFF"/>
        </w:rPr>
        <w:t xml:space="preserve">The United States flooring industry </w:t>
      </w:r>
      <w:r w:rsidR="005618EA">
        <w:rPr>
          <w:rFonts w:ascii="Arial" w:hAnsi="Arial" w:cs="Arial"/>
          <w:sz w:val="22"/>
          <w:szCs w:val="22"/>
          <w:shd w:val="clear" w:color="auto" w:fill="FFFFFF"/>
        </w:rPr>
        <w:t>still has</w:t>
      </w:r>
      <w:r w:rsidR="00234A4A">
        <w:rPr>
          <w:rFonts w:ascii="Arial" w:hAnsi="Arial" w:cs="Arial"/>
          <w:sz w:val="22"/>
          <w:szCs w:val="22"/>
          <w:shd w:val="clear" w:color="auto" w:fill="FFFFFF"/>
        </w:rPr>
        <w:t xml:space="preserve"> a market growth potential of approximately 22% from </w:t>
      </w:r>
      <w:r w:rsidR="000B1FD4">
        <w:rPr>
          <w:rFonts w:ascii="Arial" w:hAnsi="Arial" w:cs="Arial"/>
          <w:sz w:val="22"/>
          <w:szCs w:val="22"/>
          <w:shd w:val="clear" w:color="auto" w:fill="FFFFFF"/>
        </w:rPr>
        <w:t>the</w:t>
      </w:r>
      <w:r w:rsidR="00234A4A">
        <w:rPr>
          <w:rFonts w:ascii="Arial" w:hAnsi="Arial" w:cs="Arial"/>
          <w:sz w:val="22"/>
          <w:szCs w:val="22"/>
          <w:shd w:val="clear" w:color="auto" w:fill="FFFFFF"/>
        </w:rPr>
        <w:t xml:space="preserve"> previous high in 2005. </w:t>
      </w:r>
      <w:r w:rsidR="00AA1F42">
        <w:rPr>
          <w:rFonts w:ascii="Arial" w:hAnsi="Arial" w:cs="Arial"/>
          <w:sz w:val="22"/>
          <w:szCs w:val="22"/>
          <w:shd w:val="clear" w:color="auto" w:fill="FFFFFF"/>
        </w:rPr>
        <w:t>An overall</w:t>
      </w:r>
      <w:r w:rsidR="00AA1F42" w:rsidRPr="00AA1F42">
        <w:rPr>
          <w:rFonts w:ascii="Arial" w:hAnsi="Arial" w:cs="Arial"/>
          <w:sz w:val="22"/>
          <w:szCs w:val="22"/>
          <w:shd w:val="clear" w:color="auto" w:fill="FFFFFF"/>
        </w:rPr>
        <w:t xml:space="preserve"> increase in houses being rebuilt </w:t>
      </w:r>
      <w:r w:rsidR="00AA1F42">
        <w:rPr>
          <w:rFonts w:ascii="Arial" w:hAnsi="Arial" w:cs="Arial"/>
          <w:sz w:val="22"/>
          <w:szCs w:val="22"/>
          <w:shd w:val="clear" w:color="auto" w:fill="FFFFFF"/>
        </w:rPr>
        <w:t xml:space="preserve">in the United States </w:t>
      </w:r>
      <w:r w:rsidR="00AA1F42" w:rsidRPr="00AA1F42">
        <w:rPr>
          <w:rFonts w:ascii="Arial" w:hAnsi="Arial" w:cs="Arial"/>
          <w:sz w:val="22"/>
          <w:szCs w:val="22"/>
          <w:shd w:val="clear" w:color="auto" w:fill="FFFFFF"/>
        </w:rPr>
        <w:t>and</w:t>
      </w:r>
      <w:r w:rsidR="00AA1F42">
        <w:rPr>
          <w:rFonts w:ascii="Arial" w:hAnsi="Arial" w:cs="Arial"/>
          <w:sz w:val="22"/>
          <w:szCs w:val="22"/>
          <w:shd w:val="clear" w:color="auto" w:fill="FFFFFF"/>
        </w:rPr>
        <w:t xml:space="preserve"> overall</w:t>
      </w:r>
      <w:r w:rsidR="00AA1F42" w:rsidRPr="00AA1F42">
        <w:rPr>
          <w:rFonts w:ascii="Arial" w:hAnsi="Arial" w:cs="Arial"/>
          <w:sz w:val="22"/>
          <w:szCs w:val="22"/>
          <w:shd w:val="clear" w:color="auto" w:fill="FFFFFF"/>
        </w:rPr>
        <w:t xml:space="preserve"> </w:t>
      </w:r>
      <w:r w:rsidR="00AA1F42">
        <w:rPr>
          <w:rFonts w:ascii="Arial" w:hAnsi="Arial" w:cs="Arial"/>
          <w:sz w:val="22"/>
          <w:szCs w:val="22"/>
          <w:shd w:val="clear" w:color="auto" w:fill="FFFFFF"/>
        </w:rPr>
        <w:t xml:space="preserve">increase in </w:t>
      </w:r>
      <w:r w:rsidR="00AA1F42" w:rsidRPr="00AA1F42">
        <w:rPr>
          <w:rFonts w:ascii="Arial" w:hAnsi="Arial" w:cs="Arial"/>
          <w:sz w:val="22"/>
          <w:szCs w:val="22"/>
          <w:shd w:val="clear" w:color="auto" w:fill="FFFFFF"/>
        </w:rPr>
        <w:t>housing prices</w:t>
      </w:r>
      <w:r w:rsidR="00AA1F42">
        <w:rPr>
          <w:rFonts w:ascii="Arial" w:hAnsi="Arial" w:cs="Arial"/>
          <w:sz w:val="22"/>
          <w:szCs w:val="22"/>
          <w:shd w:val="clear" w:color="auto" w:fill="FFFFFF"/>
        </w:rPr>
        <w:t xml:space="preserve"> will encourage </w:t>
      </w:r>
      <w:r w:rsidR="00AA1F42" w:rsidRPr="00AA1F42">
        <w:rPr>
          <w:rFonts w:ascii="Arial" w:hAnsi="Arial" w:cs="Arial"/>
          <w:sz w:val="22"/>
          <w:szCs w:val="22"/>
          <w:shd w:val="clear" w:color="auto" w:fill="FFFFFF"/>
        </w:rPr>
        <w:t>more people to remodel homes to increase the</w:t>
      </w:r>
      <w:bookmarkStart w:id="0" w:name="_GoBack"/>
      <w:bookmarkEnd w:id="0"/>
      <w:r w:rsidR="00AA1F42" w:rsidRPr="00AA1F42">
        <w:rPr>
          <w:rFonts w:ascii="Arial" w:hAnsi="Arial" w:cs="Arial"/>
          <w:sz w:val="22"/>
          <w:szCs w:val="22"/>
          <w:shd w:val="clear" w:color="auto" w:fill="FFFFFF"/>
        </w:rPr>
        <w:t xml:space="preserve"> values.</w:t>
      </w:r>
      <w:r w:rsidR="00AA1F42">
        <w:rPr>
          <w:rFonts w:ascii="Arial" w:hAnsi="Arial" w:cs="Arial"/>
          <w:sz w:val="22"/>
          <w:szCs w:val="22"/>
          <w:shd w:val="clear" w:color="auto" w:fill="FFFFFF"/>
        </w:rPr>
        <w:t xml:space="preserve"> This will have a positive effect on the remodel section and residential new section.</w:t>
      </w:r>
    </w:p>
    <w:p w14:paraId="0B5C65A0" w14:textId="5EA94277" w:rsidR="00353C49" w:rsidRDefault="00EF581A" w:rsidP="00353C49">
      <w:pPr>
        <w:pStyle w:val="NormalWeb"/>
        <w:numPr>
          <w:ilvl w:val="0"/>
          <w:numId w:val="1"/>
        </w:numPr>
        <w:shd w:val="clear" w:color="auto" w:fill="FFFFFF"/>
        <w:spacing w:before="120" w:beforeAutospacing="0" w:after="0" w:afterAutospacing="0"/>
        <w:contextualSpacing/>
        <w:textAlignment w:val="baseline"/>
        <w:rPr>
          <w:rFonts w:ascii="Arial" w:hAnsi="Arial" w:cs="Arial"/>
          <w:sz w:val="22"/>
          <w:szCs w:val="22"/>
          <w:shd w:val="clear" w:color="auto" w:fill="FFFFFF"/>
        </w:rPr>
      </w:pPr>
      <w:r w:rsidRPr="00EF581A">
        <w:rPr>
          <w:rFonts w:ascii="Arial" w:hAnsi="Arial" w:cs="Arial"/>
          <w:b/>
          <w:sz w:val="22"/>
          <w:szCs w:val="22"/>
          <w:shd w:val="clear" w:color="auto" w:fill="FFFFFF"/>
        </w:rPr>
        <w:t>Acquisitions.</w:t>
      </w:r>
      <w:r>
        <w:rPr>
          <w:rFonts w:ascii="Arial" w:hAnsi="Arial" w:cs="Arial"/>
          <w:sz w:val="22"/>
          <w:szCs w:val="22"/>
          <w:shd w:val="clear" w:color="auto" w:fill="FFFFFF"/>
        </w:rPr>
        <w:t xml:space="preserve"> On April 4, 2017, the Company completed the acquisition of Emil for approximately $186.1 million from Italy which will </w:t>
      </w:r>
      <w:r w:rsidR="00C0054F">
        <w:rPr>
          <w:rFonts w:ascii="Arial" w:hAnsi="Arial" w:cs="Arial"/>
          <w:sz w:val="22"/>
          <w:szCs w:val="22"/>
          <w:shd w:val="clear" w:color="auto" w:fill="FFFFFF"/>
        </w:rPr>
        <w:t>enhance</w:t>
      </w:r>
      <w:r>
        <w:rPr>
          <w:rFonts w:ascii="Arial" w:hAnsi="Arial" w:cs="Arial"/>
          <w:sz w:val="22"/>
          <w:szCs w:val="22"/>
          <w:shd w:val="clear" w:color="auto" w:fill="FFFFFF"/>
        </w:rPr>
        <w:t xml:space="preserve"> the Company’s cost position and strengthen its combined brand and </w:t>
      </w:r>
      <w:r w:rsidR="00C0054F">
        <w:rPr>
          <w:rFonts w:ascii="Arial" w:hAnsi="Arial" w:cs="Arial"/>
          <w:sz w:val="22"/>
          <w:szCs w:val="22"/>
          <w:shd w:val="clear" w:color="auto" w:fill="FFFFFF"/>
        </w:rPr>
        <w:t>distribution in Europe. These enhancements will increase product, sales, and manufacturing synergies.</w:t>
      </w:r>
      <w:r>
        <w:rPr>
          <w:rFonts w:ascii="Arial" w:hAnsi="Arial" w:cs="Arial"/>
          <w:sz w:val="22"/>
          <w:szCs w:val="22"/>
          <w:shd w:val="clear" w:color="auto" w:fill="FFFFFF"/>
        </w:rPr>
        <w:t xml:space="preserve"> The Company also acquired three additional businesses during the second quarter of 2017 for approximately $63.9 million.</w:t>
      </w:r>
      <w:r w:rsidR="00234A4A">
        <w:rPr>
          <w:rFonts w:ascii="Arial" w:hAnsi="Arial" w:cs="Arial"/>
          <w:sz w:val="22"/>
          <w:szCs w:val="22"/>
          <w:shd w:val="clear" w:color="auto" w:fill="FFFFFF"/>
        </w:rPr>
        <w:t xml:space="preserve"> As more acquisitions occur for Mohawk, they will continue to increase synergies throughout all three of their business lines (Flooring North America, Global Ceramic, and Flooring Rest of World). </w:t>
      </w:r>
    </w:p>
    <w:p w14:paraId="3AFFA55B" w14:textId="77777777" w:rsidR="00AA1F42" w:rsidRDefault="00234A4A" w:rsidP="00AA1F42">
      <w:pPr>
        <w:pStyle w:val="NormalWeb"/>
        <w:numPr>
          <w:ilvl w:val="0"/>
          <w:numId w:val="1"/>
        </w:numPr>
        <w:shd w:val="clear" w:color="auto" w:fill="FFFFFF"/>
        <w:spacing w:before="120" w:beforeAutospacing="0" w:after="0" w:afterAutospacing="0"/>
        <w:contextualSpacing/>
        <w:textAlignment w:val="baseline"/>
        <w:rPr>
          <w:rFonts w:ascii="Arial" w:hAnsi="Arial" w:cs="Arial"/>
          <w:b/>
          <w:sz w:val="22"/>
          <w:szCs w:val="22"/>
          <w:shd w:val="clear" w:color="auto" w:fill="FFFFFF"/>
        </w:rPr>
      </w:pPr>
      <w:r w:rsidRPr="00234A4A">
        <w:rPr>
          <w:rFonts w:ascii="Arial" w:hAnsi="Arial" w:cs="Arial"/>
          <w:b/>
          <w:sz w:val="22"/>
          <w:szCs w:val="22"/>
          <w:shd w:val="clear" w:color="auto" w:fill="FFFFFF"/>
        </w:rPr>
        <w:t>Diversification.</w:t>
      </w:r>
      <w:r>
        <w:rPr>
          <w:rFonts w:ascii="Arial" w:hAnsi="Arial" w:cs="Arial"/>
          <w:b/>
          <w:sz w:val="22"/>
          <w:szCs w:val="22"/>
          <w:shd w:val="clear" w:color="auto" w:fill="FFFFFF"/>
        </w:rPr>
        <w:t xml:space="preserve"> </w:t>
      </w:r>
      <w:r w:rsidR="001337CA">
        <w:rPr>
          <w:rFonts w:ascii="Arial" w:hAnsi="Arial" w:cs="Arial"/>
          <w:sz w:val="22"/>
          <w:szCs w:val="22"/>
          <w:shd w:val="clear" w:color="auto" w:fill="FFFFFF"/>
        </w:rPr>
        <w:t xml:space="preserve">Mohawk increased their diversification of products within the last decade. Mohawk’s increase diversification also increased to foreign markets. </w:t>
      </w:r>
      <w:r w:rsidR="00AA1F42" w:rsidRPr="00AA1F42">
        <w:rPr>
          <w:rFonts w:ascii="Arial" w:hAnsi="Arial" w:cs="Arial"/>
          <w:sz w:val="22"/>
          <w:szCs w:val="22"/>
          <w:shd w:val="clear" w:color="auto" w:fill="FFFFFF"/>
        </w:rPr>
        <w:t>This enables the company to focus on different areas that are doing well and best serving their customers worldwide. The ceramics worldwide division is a great example.</w:t>
      </w:r>
    </w:p>
    <w:p w14:paraId="4EFCDC68" w14:textId="77777777" w:rsidR="00AA1F42" w:rsidRDefault="00AA1F42" w:rsidP="00AA1F42">
      <w:pPr>
        <w:pStyle w:val="NormalWeb"/>
        <w:shd w:val="clear" w:color="auto" w:fill="FFFFFF"/>
        <w:spacing w:before="120" w:beforeAutospacing="0" w:after="0" w:afterAutospacing="0"/>
        <w:contextualSpacing/>
        <w:textAlignment w:val="baseline"/>
        <w:rPr>
          <w:rFonts w:ascii="Arial" w:hAnsi="Arial" w:cs="Arial"/>
          <w:b/>
          <w:sz w:val="22"/>
          <w:szCs w:val="22"/>
          <w:shd w:val="clear" w:color="auto" w:fill="FFFFFF"/>
        </w:rPr>
      </w:pPr>
    </w:p>
    <w:p w14:paraId="315BE958" w14:textId="29E8471D" w:rsidR="001961FF" w:rsidRPr="00AA1F42" w:rsidRDefault="001961FF" w:rsidP="00AA1F42">
      <w:pPr>
        <w:pStyle w:val="NormalWeb"/>
        <w:shd w:val="clear" w:color="auto" w:fill="FFFFFF"/>
        <w:spacing w:before="120" w:beforeAutospacing="0" w:after="0" w:afterAutospacing="0"/>
        <w:contextualSpacing/>
        <w:textAlignment w:val="baseline"/>
        <w:rPr>
          <w:rFonts w:ascii="Arial" w:hAnsi="Arial" w:cs="Arial"/>
          <w:b/>
          <w:sz w:val="22"/>
          <w:szCs w:val="22"/>
          <w:shd w:val="clear" w:color="auto" w:fill="FFFFFF"/>
        </w:rPr>
      </w:pPr>
      <w:r w:rsidRPr="00AA1F42">
        <w:rPr>
          <w:rFonts w:ascii="Arial" w:hAnsi="Arial" w:cs="Arial"/>
          <w:b/>
          <w:sz w:val="22"/>
          <w:szCs w:val="22"/>
          <w:shd w:val="clear" w:color="auto" w:fill="FFFFFF"/>
        </w:rPr>
        <w:t>Valuation</w:t>
      </w:r>
    </w:p>
    <w:p w14:paraId="60E51340" w14:textId="61E72DEA" w:rsidR="00353C49" w:rsidRPr="005618EA" w:rsidRDefault="005618EA" w:rsidP="00353C49">
      <w:pPr>
        <w:pStyle w:val="NormalWeb"/>
        <w:spacing w:before="120" w:beforeAutospacing="0" w:after="0" w:afterAutospacing="0"/>
        <w:rPr>
          <w:rFonts w:ascii="Arial" w:hAnsi="Arial" w:cs="Arial"/>
          <w:sz w:val="22"/>
          <w:szCs w:val="22"/>
          <w:shd w:val="clear" w:color="auto" w:fill="FFFFFF"/>
        </w:rPr>
      </w:pPr>
      <w:r w:rsidRPr="005618EA">
        <w:rPr>
          <w:rFonts w:ascii="Arial" w:hAnsi="Arial" w:cs="Arial"/>
          <w:color w:val="000000"/>
          <w:sz w:val="22"/>
          <w:szCs w:val="22"/>
        </w:rPr>
        <w:t xml:space="preserve">To determine an intrinsic value for Mohawk Industries, we used a Discounted Cash flow model, with 5 years of future cash flows which we obtained from Bloomberg. Using a WACC of 9.10%, which was also given in the Bloomberg model, we </w:t>
      </w:r>
      <w:r>
        <w:rPr>
          <w:rFonts w:ascii="Arial" w:hAnsi="Arial" w:cs="Arial"/>
          <w:color w:val="000000"/>
          <w:sz w:val="22"/>
          <w:szCs w:val="22"/>
        </w:rPr>
        <w:t>w</w:t>
      </w:r>
      <w:r w:rsidRPr="005618EA">
        <w:rPr>
          <w:rFonts w:ascii="Arial" w:hAnsi="Arial" w:cs="Arial"/>
          <w:color w:val="000000"/>
          <w:sz w:val="22"/>
          <w:szCs w:val="22"/>
        </w:rPr>
        <w:t>ould find a price of $290.12. According to this model and many other target prices of analysts, we found that MHK is roughly 7% und</w:t>
      </w:r>
      <w:r>
        <w:rPr>
          <w:rFonts w:ascii="Arial" w:hAnsi="Arial" w:cs="Arial"/>
          <w:color w:val="000000"/>
          <w:sz w:val="22"/>
          <w:szCs w:val="22"/>
        </w:rPr>
        <w:t>ervalued in the current market,</w:t>
      </w:r>
      <w:r w:rsidR="002610D0">
        <w:rPr>
          <w:rFonts w:ascii="Arial" w:hAnsi="Arial" w:cs="Arial"/>
          <w:color w:val="000000"/>
          <w:sz w:val="22"/>
          <w:szCs w:val="22"/>
        </w:rPr>
        <w:t xml:space="preserve"> with a range of $260 to $300</w:t>
      </w:r>
      <w:r w:rsidR="00463063">
        <w:rPr>
          <w:rFonts w:ascii="Arial" w:hAnsi="Arial" w:cs="Arial"/>
          <w:color w:val="000000"/>
          <w:sz w:val="22"/>
          <w:szCs w:val="22"/>
        </w:rPr>
        <w:t xml:space="preserve"> </w:t>
      </w:r>
      <w:r>
        <w:rPr>
          <w:rFonts w:ascii="Arial" w:hAnsi="Arial" w:cs="Arial"/>
          <w:color w:val="000000"/>
          <w:sz w:val="22"/>
          <w:szCs w:val="22"/>
        </w:rPr>
        <w:t xml:space="preserve">compared to the current price of $272.20. </w:t>
      </w:r>
      <w:r w:rsidRPr="005618EA">
        <w:rPr>
          <w:rFonts w:ascii="Arial" w:hAnsi="Arial" w:cs="Arial"/>
          <w:color w:val="000000"/>
          <w:sz w:val="22"/>
          <w:szCs w:val="22"/>
        </w:rPr>
        <w:t>It should be noted again that MHK does not pay a dividend.</w:t>
      </w:r>
    </w:p>
    <w:p w14:paraId="2E139B07" w14:textId="77777777" w:rsidR="001961FF" w:rsidRPr="00353C49" w:rsidRDefault="001961FF" w:rsidP="00353C49">
      <w:pPr>
        <w:pStyle w:val="NormalWeb"/>
        <w:spacing w:before="120" w:beforeAutospacing="0" w:after="0" w:afterAutospacing="0"/>
        <w:rPr>
          <w:rFonts w:ascii="Arial" w:hAnsi="Arial" w:cs="Arial"/>
          <w:b/>
          <w:sz w:val="22"/>
          <w:szCs w:val="22"/>
          <w:shd w:val="clear" w:color="auto" w:fill="FFFFFF"/>
        </w:rPr>
      </w:pPr>
      <w:r w:rsidRPr="00353C49">
        <w:rPr>
          <w:rFonts w:ascii="Arial" w:hAnsi="Arial" w:cs="Arial"/>
          <w:b/>
          <w:sz w:val="22"/>
          <w:szCs w:val="22"/>
          <w:shd w:val="clear" w:color="auto" w:fill="FFFFFF"/>
        </w:rPr>
        <w:t>Risks</w:t>
      </w:r>
    </w:p>
    <w:p w14:paraId="412F2F03" w14:textId="62FB883E" w:rsidR="001961FF" w:rsidRPr="007A7CEA" w:rsidRDefault="007A7CEA" w:rsidP="00353C49">
      <w:pPr>
        <w:pStyle w:val="NormalWeb"/>
        <w:numPr>
          <w:ilvl w:val="0"/>
          <w:numId w:val="1"/>
        </w:numPr>
        <w:shd w:val="clear" w:color="auto" w:fill="FFFFFF"/>
        <w:spacing w:before="120" w:beforeAutospacing="0" w:after="0" w:afterAutospacing="0"/>
        <w:textAlignment w:val="baseline"/>
        <w:rPr>
          <w:rFonts w:ascii="Arial" w:hAnsi="Arial" w:cs="Arial"/>
          <w:b/>
          <w:sz w:val="22"/>
          <w:szCs w:val="22"/>
          <w:shd w:val="clear" w:color="auto" w:fill="FFFFFF"/>
        </w:rPr>
      </w:pPr>
      <w:r>
        <w:rPr>
          <w:rFonts w:ascii="Arial" w:hAnsi="Arial" w:cs="Arial"/>
          <w:b/>
          <w:sz w:val="22"/>
          <w:szCs w:val="22"/>
          <w:shd w:val="clear" w:color="auto" w:fill="FFFFFF"/>
        </w:rPr>
        <w:t>Changing Market</w:t>
      </w:r>
      <w:r w:rsidR="00EE77AF">
        <w:rPr>
          <w:rFonts w:ascii="Arial" w:hAnsi="Arial" w:cs="Arial"/>
          <w:b/>
          <w:sz w:val="22"/>
          <w:szCs w:val="22"/>
          <w:shd w:val="clear" w:color="auto" w:fill="FFFFFF"/>
        </w:rPr>
        <w:t>s</w:t>
      </w:r>
      <w:r>
        <w:rPr>
          <w:rFonts w:ascii="Arial" w:hAnsi="Arial" w:cs="Arial"/>
          <w:b/>
          <w:sz w:val="22"/>
          <w:szCs w:val="22"/>
          <w:shd w:val="clear" w:color="auto" w:fill="FFFFFF"/>
        </w:rPr>
        <w:t>.</w:t>
      </w:r>
      <w:r>
        <w:rPr>
          <w:rFonts w:ascii="Arial" w:hAnsi="Arial" w:cs="Arial"/>
          <w:sz w:val="22"/>
          <w:szCs w:val="22"/>
          <w:shd w:val="clear" w:color="auto" w:fill="FFFFFF"/>
        </w:rPr>
        <w:t xml:space="preserve"> </w:t>
      </w:r>
      <w:r w:rsidR="00EE77AF">
        <w:rPr>
          <w:rFonts w:ascii="Arial" w:hAnsi="Arial" w:cs="Arial"/>
          <w:sz w:val="22"/>
          <w:szCs w:val="22"/>
          <w:shd w:val="clear" w:color="auto" w:fill="FFFFFF"/>
        </w:rPr>
        <w:t>Mohawk falls into the consumer discretionary sector, which historically follows the market. Any downturn in the economy will affect Mohawk and their expected earnings for investors.</w:t>
      </w:r>
    </w:p>
    <w:p w14:paraId="4A2B6D44" w14:textId="274759DE" w:rsidR="001961FF" w:rsidRPr="007A7CEA" w:rsidRDefault="00EE77AF" w:rsidP="00353C49">
      <w:pPr>
        <w:pStyle w:val="NormalWeb"/>
        <w:numPr>
          <w:ilvl w:val="0"/>
          <w:numId w:val="1"/>
        </w:numPr>
        <w:shd w:val="clear" w:color="auto" w:fill="FFFFFF"/>
        <w:spacing w:before="0" w:beforeAutospacing="0" w:after="0" w:afterAutospacing="0"/>
        <w:textAlignment w:val="baseline"/>
        <w:rPr>
          <w:rFonts w:ascii="Arial" w:hAnsi="Arial" w:cs="Arial"/>
          <w:b/>
          <w:sz w:val="22"/>
          <w:szCs w:val="22"/>
          <w:shd w:val="clear" w:color="auto" w:fill="FFFFFF"/>
        </w:rPr>
      </w:pPr>
      <w:r>
        <w:rPr>
          <w:rFonts w:ascii="Arial" w:hAnsi="Arial" w:cs="Arial"/>
          <w:b/>
          <w:sz w:val="22"/>
          <w:szCs w:val="22"/>
          <w:shd w:val="clear" w:color="auto" w:fill="FFFFFF"/>
        </w:rPr>
        <w:t>Exceeding</w:t>
      </w:r>
      <w:r w:rsidR="001961FF" w:rsidRPr="007A7CEA">
        <w:rPr>
          <w:rFonts w:ascii="Arial" w:hAnsi="Arial" w:cs="Arial"/>
          <w:b/>
          <w:sz w:val="22"/>
          <w:szCs w:val="22"/>
          <w:shd w:val="clear" w:color="auto" w:fill="FFFFFF"/>
        </w:rPr>
        <w:t xml:space="preserve"> Estimates in Last Quarter.</w:t>
      </w:r>
      <w:r w:rsidR="007A7CEA">
        <w:rPr>
          <w:rFonts w:ascii="Arial" w:hAnsi="Arial" w:cs="Arial"/>
          <w:b/>
          <w:sz w:val="22"/>
          <w:szCs w:val="22"/>
          <w:shd w:val="clear" w:color="auto" w:fill="FFFFFF"/>
        </w:rPr>
        <w:t xml:space="preserve"> </w:t>
      </w:r>
      <w:r w:rsidR="001337CA">
        <w:rPr>
          <w:rFonts w:ascii="Arial" w:hAnsi="Arial" w:cs="Arial"/>
          <w:sz w:val="22"/>
          <w:szCs w:val="22"/>
          <w:shd w:val="clear" w:color="auto" w:fill="FFFFFF"/>
        </w:rPr>
        <w:t>Exceeded quarter estimates for Mohawk may include an increased pressure from management as well as increased investor expectations.</w:t>
      </w:r>
    </w:p>
    <w:p w14:paraId="752BF4EC" w14:textId="558F0DD0" w:rsidR="00353C49" w:rsidRPr="000F604D" w:rsidRDefault="00EE77AF" w:rsidP="00353C49">
      <w:pPr>
        <w:pStyle w:val="NormalWeb"/>
        <w:numPr>
          <w:ilvl w:val="0"/>
          <w:numId w:val="1"/>
        </w:numPr>
        <w:shd w:val="clear" w:color="auto" w:fill="FFFFFF"/>
        <w:spacing w:before="0" w:beforeAutospacing="0" w:after="0" w:afterAutospacing="0"/>
        <w:textAlignment w:val="baseline"/>
        <w:rPr>
          <w:rFonts w:ascii="Arial" w:hAnsi="Arial" w:cs="Arial"/>
          <w:sz w:val="22"/>
          <w:szCs w:val="22"/>
          <w:shd w:val="clear" w:color="auto" w:fill="FFFFFF"/>
        </w:rPr>
      </w:pPr>
      <w:r>
        <w:rPr>
          <w:rFonts w:ascii="Arial" w:hAnsi="Arial" w:cs="Arial"/>
          <w:b/>
          <w:sz w:val="22"/>
          <w:szCs w:val="22"/>
          <w:shd w:val="clear" w:color="auto" w:fill="FFFFFF"/>
        </w:rPr>
        <w:t>Increased Vertically I</w:t>
      </w:r>
      <w:r w:rsidR="00EF581A" w:rsidRPr="007A7CEA">
        <w:rPr>
          <w:rFonts w:ascii="Arial" w:hAnsi="Arial" w:cs="Arial"/>
          <w:b/>
          <w:sz w:val="22"/>
          <w:szCs w:val="22"/>
          <w:shd w:val="clear" w:color="auto" w:fill="FFFFFF"/>
        </w:rPr>
        <w:t>ntegrated.</w:t>
      </w:r>
      <w:r w:rsidR="007A7CEA">
        <w:rPr>
          <w:rFonts w:ascii="Arial" w:hAnsi="Arial" w:cs="Arial"/>
          <w:sz w:val="22"/>
          <w:szCs w:val="22"/>
          <w:shd w:val="clear" w:color="auto" w:fill="FFFFFF"/>
        </w:rPr>
        <w:t xml:space="preserve"> </w:t>
      </w:r>
      <w:r w:rsidR="000F604D" w:rsidRPr="000F604D">
        <w:rPr>
          <w:rFonts w:ascii="Arial" w:hAnsi="Arial" w:cs="Arial"/>
          <w:sz w:val="22"/>
          <w:szCs w:val="22"/>
          <w:shd w:val="clear" w:color="auto" w:fill="FFFFFF"/>
        </w:rPr>
        <w:t>Mohawk’s vertically integrated manufacturing and distribution processes provide competitive advantages in the production of carpet, rugs, ceramic tile, laminate,</w:t>
      </w:r>
      <w:r w:rsidR="000F604D">
        <w:rPr>
          <w:rFonts w:ascii="Arial" w:hAnsi="Arial" w:cs="Arial"/>
          <w:sz w:val="22"/>
          <w:szCs w:val="22"/>
          <w:shd w:val="clear" w:color="auto" w:fill="FFFFFF"/>
        </w:rPr>
        <w:t xml:space="preserve"> wood, stone and vinyl flooring, while also provided increased risks in </w:t>
      </w:r>
      <w:r>
        <w:rPr>
          <w:rFonts w:ascii="Arial" w:hAnsi="Arial" w:cs="Arial"/>
          <w:sz w:val="22"/>
          <w:szCs w:val="22"/>
          <w:shd w:val="clear" w:color="auto" w:fill="FFFFFF"/>
        </w:rPr>
        <w:t>downturns within the economy.</w:t>
      </w:r>
    </w:p>
    <w:p w14:paraId="0F166254" w14:textId="77777777" w:rsidR="00463063" w:rsidRDefault="00463063" w:rsidP="00353C49">
      <w:pPr>
        <w:pStyle w:val="NormalWeb"/>
        <w:spacing w:before="120" w:beforeAutospacing="0" w:after="0" w:afterAutospacing="0"/>
        <w:rPr>
          <w:rFonts w:ascii="Arial" w:hAnsi="Arial" w:cs="Arial"/>
          <w:b/>
          <w:sz w:val="22"/>
          <w:szCs w:val="22"/>
          <w:shd w:val="clear" w:color="auto" w:fill="FFFFFF"/>
        </w:rPr>
      </w:pPr>
    </w:p>
    <w:p w14:paraId="78B99723" w14:textId="77777777" w:rsidR="00463063" w:rsidRDefault="00463063" w:rsidP="00353C49">
      <w:pPr>
        <w:pStyle w:val="NormalWeb"/>
        <w:spacing w:before="120" w:beforeAutospacing="0" w:after="0" w:afterAutospacing="0"/>
        <w:rPr>
          <w:rFonts w:ascii="Arial" w:hAnsi="Arial" w:cs="Arial"/>
          <w:b/>
          <w:sz w:val="22"/>
          <w:szCs w:val="22"/>
          <w:shd w:val="clear" w:color="auto" w:fill="FFFFFF"/>
        </w:rPr>
      </w:pPr>
    </w:p>
    <w:p w14:paraId="7F0BA81C" w14:textId="7D0D0D06" w:rsidR="001961FF" w:rsidRPr="00353C49" w:rsidRDefault="001961FF" w:rsidP="00353C49">
      <w:pPr>
        <w:pStyle w:val="NormalWeb"/>
        <w:spacing w:before="120" w:beforeAutospacing="0" w:after="0" w:afterAutospacing="0"/>
        <w:rPr>
          <w:rFonts w:ascii="Arial" w:hAnsi="Arial" w:cs="Arial"/>
          <w:b/>
          <w:sz w:val="22"/>
          <w:szCs w:val="22"/>
          <w:shd w:val="clear" w:color="auto" w:fill="FFFFFF"/>
        </w:rPr>
      </w:pPr>
      <w:r w:rsidRPr="00353C49">
        <w:rPr>
          <w:rFonts w:ascii="Arial" w:hAnsi="Arial" w:cs="Arial"/>
          <w:b/>
          <w:sz w:val="22"/>
          <w:szCs w:val="22"/>
          <w:shd w:val="clear" w:color="auto" w:fill="FFFFFF"/>
        </w:rPr>
        <w:lastRenderedPageBreak/>
        <w:t>Management</w:t>
      </w:r>
    </w:p>
    <w:p w14:paraId="7D3D3547" w14:textId="77777777" w:rsidR="001961FF" w:rsidRPr="00353C49" w:rsidRDefault="001961FF" w:rsidP="00353C49">
      <w:pPr>
        <w:pStyle w:val="NormalWeb"/>
        <w:spacing w:before="120" w:beforeAutospacing="0" w:after="0" w:afterAutospacing="0"/>
        <w:rPr>
          <w:rFonts w:ascii="Arial" w:hAnsi="Arial" w:cs="Arial"/>
          <w:sz w:val="22"/>
          <w:szCs w:val="22"/>
          <w:shd w:val="clear" w:color="auto" w:fill="FFFFFF"/>
        </w:rPr>
      </w:pPr>
      <w:r w:rsidRPr="00353C49">
        <w:rPr>
          <w:rFonts w:ascii="Arial" w:hAnsi="Arial" w:cs="Arial"/>
          <w:sz w:val="22"/>
          <w:szCs w:val="22"/>
          <w:shd w:val="clear" w:color="auto" w:fill="FFFFFF"/>
        </w:rPr>
        <w:t xml:space="preserve">Jeffrey Lorberbaum serves as Chairman and CEO of Mohawk Industries. He was a board member of Mohawk from 1994-2004, when he was then appointed as Chairman and CEO. Prior to working at Mohawk, Lorberbaum work at Aladdin Mills which was his dad’s company. Aladdin was then acquired by Mohawk in 1994 and Aladdin Partners continues to hold the most stock in Mohawk. </w:t>
      </w:r>
    </w:p>
    <w:p w14:paraId="3031CF6B" w14:textId="77777777" w:rsidR="001961FF" w:rsidRPr="00353C49" w:rsidRDefault="001961FF" w:rsidP="00353C49">
      <w:pPr>
        <w:pStyle w:val="NormalWeb"/>
        <w:spacing w:before="120" w:beforeAutospacing="0" w:after="0" w:afterAutospacing="0"/>
        <w:rPr>
          <w:rFonts w:ascii="Arial" w:hAnsi="Arial" w:cs="Arial"/>
          <w:b/>
          <w:sz w:val="22"/>
          <w:szCs w:val="22"/>
          <w:shd w:val="clear" w:color="auto" w:fill="FFFFFF"/>
        </w:rPr>
      </w:pPr>
      <w:r w:rsidRPr="00353C49">
        <w:rPr>
          <w:rFonts w:ascii="Arial" w:hAnsi="Arial" w:cs="Arial"/>
          <w:b/>
          <w:sz w:val="22"/>
          <w:szCs w:val="22"/>
          <w:shd w:val="clear" w:color="auto" w:fill="FFFFFF"/>
        </w:rPr>
        <w:t>Stock Chart of Past Year Performance</w:t>
      </w:r>
    </w:p>
    <w:p w14:paraId="73D3FDF3" w14:textId="0D453195" w:rsidR="003577C7" w:rsidRPr="003577C7" w:rsidRDefault="001961FF" w:rsidP="001961FF">
      <w:pPr>
        <w:pStyle w:val="NormalWeb"/>
        <w:spacing w:before="120" w:beforeAutospacing="0" w:after="220" w:afterAutospacing="0"/>
      </w:pPr>
      <w:r>
        <w:rPr>
          <w:rFonts w:ascii="Arial" w:hAnsi="Arial" w:cs="Arial"/>
          <w:noProof/>
          <w:color w:val="353535"/>
          <w:sz w:val="22"/>
          <w:szCs w:val="22"/>
          <w:shd w:val="clear" w:color="auto" w:fill="FFFFFF"/>
        </w:rPr>
        <w:drawing>
          <wp:inline distT="0" distB="0" distL="0" distR="0" wp14:anchorId="4934ED9F" wp14:editId="6A33AA30">
            <wp:extent cx="6381750" cy="2295525"/>
            <wp:effectExtent l="0" t="0" r="0" b="9525"/>
            <wp:docPr id="2" name="Picture 2" descr="https://lh3.googleusercontent.com/imLvrmVIrQQB33Ivp0s7tfrrbCrXYSjQjNX-TeSbnirEfbuiB39h-rmRccoRFBjSr-rtJVRuxmfbJ0kzCQfWfILh1mxK_K49Ye189E6PtHnLz749up6rInPTk7ZAKdvK55hIk1i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imLvrmVIrQQB33Ivp0s7tfrrbCrXYSjQjNX-TeSbnirEfbuiB39h-rmRccoRFBjSr-rtJVRuxmfbJ0kzCQfWfILh1mxK_K49Ye189E6PtHnLz749up6rInPTk7ZAKdvK55hIk1i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81750" cy="2295525"/>
                    </a:xfrm>
                    <a:prstGeom prst="rect">
                      <a:avLst/>
                    </a:prstGeom>
                    <a:noFill/>
                    <a:ln>
                      <a:noFill/>
                    </a:ln>
                  </pic:spPr>
                </pic:pic>
              </a:graphicData>
            </a:graphic>
          </wp:inline>
        </w:drawing>
      </w:r>
    </w:p>
    <w:p w14:paraId="4114C30C" w14:textId="77777777" w:rsidR="003577C7" w:rsidRDefault="003577C7" w:rsidP="001961FF">
      <w:pPr>
        <w:pStyle w:val="NormalWeb"/>
        <w:spacing w:before="120" w:beforeAutospacing="0" w:after="220" w:afterAutospacing="0"/>
        <w:rPr>
          <w:rFonts w:ascii="Arial" w:hAnsi="Arial" w:cs="Arial"/>
          <w:b/>
          <w:sz w:val="22"/>
          <w:szCs w:val="22"/>
          <w:shd w:val="clear" w:color="auto" w:fill="FFFFFF"/>
        </w:rPr>
      </w:pPr>
    </w:p>
    <w:p w14:paraId="491E5B73" w14:textId="42D35947" w:rsidR="001961FF" w:rsidRPr="00353C49" w:rsidRDefault="001961FF" w:rsidP="001961FF">
      <w:pPr>
        <w:pStyle w:val="NormalWeb"/>
        <w:spacing w:before="120" w:beforeAutospacing="0" w:after="220" w:afterAutospacing="0"/>
        <w:rPr>
          <w:rFonts w:ascii="Arial" w:hAnsi="Arial" w:cs="Arial"/>
          <w:b/>
          <w:sz w:val="22"/>
          <w:szCs w:val="22"/>
          <w:shd w:val="clear" w:color="auto" w:fill="FFFFFF"/>
        </w:rPr>
      </w:pPr>
      <w:r w:rsidRPr="00353C49">
        <w:rPr>
          <w:rFonts w:ascii="Arial" w:hAnsi="Arial" w:cs="Arial"/>
          <w:b/>
          <w:sz w:val="22"/>
          <w:szCs w:val="22"/>
          <w:shd w:val="clear" w:color="auto" w:fill="FFFFFF"/>
        </w:rPr>
        <w:t>Peer Analysis</w:t>
      </w:r>
    </w:p>
    <w:p w14:paraId="2CA71C14" w14:textId="24744C62" w:rsidR="001961FF" w:rsidRPr="00353C49" w:rsidRDefault="006C3EAC" w:rsidP="00353C49">
      <w:pPr>
        <w:pStyle w:val="NormalWeb"/>
        <w:spacing w:before="120" w:beforeAutospacing="0" w:after="220" w:afterAutospacing="0"/>
        <w:rPr>
          <w:rFonts w:ascii="Arial" w:hAnsi="Arial" w:cs="Arial"/>
          <w:b/>
          <w:sz w:val="22"/>
          <w:szCs w:val="22"/>
          <w:shd w:val="clear" w:color="auto" w:fill="FFFFFF"/>
        </w:rPr>
      </w:pPr>
      <w:r>
        <w:rPr>
          <w:noProof/>
        </w:rPr>
        <w:drawing>
          <wp:inline distT="0" distB="0" distL="0" distR="0" wp14:anchorId="1CA307D9" wp14:editId="6A0A0832">
            <wp:extent cx="5943600" cy="772160"/>
            <wp:effectExtent l="0" t="0" r="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772160"/>
                    </a:xfrm>
                    <a:prstGeom prst="rect">
                      <a:avLst/>
                    </a:prstGeom>
                  </pic:spPr>
                </pic:pic>
              </a:graphicData>
            </a:graphic>
          </wp:inline>
        </w:drawing>
      </w:r>
    </w:p>
    <w:p w14:paraId="1B1243B1" w14:textId="3DC93E5B" w:rsidR="001961FF" w:rsidRPr="003577C7" w:rsidRDefault="001961FF" w:rsidP="003577C7">
      <w:pPr>
        <w:pStyle w:val="NormalWeb"/>
        <w:spacing w:before="120" w:beforeAutospacing="0" w:after="220" w:afterAutospacing="0"/>
        <w:rPr>
          <w:rFonts w:ascii="Arial" w:hAnsi="Arial" w:cs="Arial"/>
          <w:b/>
          <w:sz w:val="22"/>
          <w:szCs w:val="22"/>
          <w:shd w:val="clear" w:color="auto" w:fill="FFFFFF"/>
        </w:rPr>
      </w:pPr>
      <w:r w:rsidRPr="00353C49">
        <w:rPr>
          <w:rFonts w:ascii="Arial" w:hAnsi="Arial" w:cs="Arial"/>
          <w:b/>
          <w:sz w:val="22"/>
          <w:szCs w:val="22"/>
          <w:shd w:val="clear" w:color="auto" w:fill="FFFFFF"/>
        </w:rPr>
        <w:t>Ownership of Shares</w:t>
      </w:r>
    </w:p>
    <w:tbl>
      <w:tblPr>
        <w:tblW w:w="0" w:type="auto"/>
        <w:jc w:val="center"/>
        <w:tblCellMar>
          <w:top w:w="15" w:type="dxa"/>
          <w:left w:w="15" w:type="dxa"/>
          <w:bottom w:w="15" w:type="dxa"/>
          <w:right w:w="15" w:type="dxa"/>
        </w:tblCellMar>
        <w:tblLook w:val="04A0" w:firstRow="1" w:lastRow="0" w:firstColumn="1" w:lastColumn="0" w:noHBand="0" w:noVBand="1"/>
      </w:tblPr>
      <w:tblGrid>
        <w:gridCol w:w="5691"/>
        <w:gridCol w:w="947"/>
      </w:tblGrid>
      <w:tr w:rsidR="00C873B3" w:rsidRPr="00C873B3" w14:paraId="29B95E3A" w14:textId="77777777" w:rsidTr="007A7CEA">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BBA802" w14:textId="77777777" w:rsidR="001961FF" w:rsidRPr="00C873B3" w:rsidRDefault="001961FF">
            <w:pPr>
              <w:pStyle w:val="NormalWeb"/>
              <w:spacing w:before="0" w:beforeAutospacing="0" w:after="0" w:afterAutospacing="0"/>
            </w:pPr>
            <w:r w:rsidRPr="00C873B3">
              <w:rPr>
                <w:rFonts w:ascii="Arial" w:hAnsi="Arial" w:cs="Arial"/>
                <w:sz w:val="22"/>
                <w:szCs w:val="22"/>
                <w:shd w:val="clear" w:color="auto" w:fill="FFFFFF"/>
              </w:rPr>
              <w:t>% of Shares Held by All Insider Owners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290BE1" w14:textId="77777777" w:rsidR="001961FF" w:rsidRPr="00C873B3" w:rsidRDefault="001961FF">
            <w:pPr>
              <w:pStyle w:val="NormalWeb"/>
              <w:spacing w:before="0" w:beforeAutospacing="0" w:after="0" w:afterAutospacing="0"/>
              <w:jc w:val="right"/>
            </w:pPr>
            <w:r w:rsidRPr="00C873B3">
              <w:rPr>
                <w:rFonts w:ascii="Arial" w:hAnsi="Arial" w:cs="Arial"/>
                <w:sz w:val="22"/>
                <w:szCs w:val="22"/>
                <w:shd w:val="clear" w:color="auto" w:fill="FFFFFF"/>
              </w:rPr>
              <w:t>3.40%</w:t>
            </w:r>
          </w:p>
        </w:tc>
      </w:tr>
      <w:tr w:rsidR="00C873B3" w:rsidRPr="00C873B3" w14:paraId="116A263C" w14:textId="77777777" w:rsidTr="007A7CEA">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60A658" w14:textId="77777777" w:rsidR="001961FF" w:rsidRPr="00C873B3" w:rsidRDefault="001961FF">
            <w:pPr>
              <w:pStyle w:val="NormalWeb"/>
              <w:spacing w:before="0" w:beforeAutospacing="0" w:after="0" w:afterAutospacing="0"/>
            </w:pPr>
            <w:r w:rsidRPr="00C873B3">
              <w:rPr>
                <w:rFonts w:ascii="Arial" w:hAnsi="Arial" w:cs="Arial"/>
                <w:sz w:val="22"/>
                <w:szCs w:val="22"/>
                <w:shd w:val="clear" w:color="auto" w:fill="FFFFFF"/>
              </w:rPr>
              <w:t>% of Shares Held by Institutional &amp; Mutual Fund Owners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DA5E8D" w14:textId="77777777" w:rsidR="001961FF" w:rsidRPr="00C873B3" w:rsidRDefault="001961FF">
            <w:pPr>
              <w:pStyle w:val="NormalWeb"/>
              <w:spacing w:before="0" w:beforeAutospacing="0" w:after="0" w:afterAutospacing="0"/>
              <w:jc w:val="right"/>
            </w:pPr>
            <w:r w:rsidRPr="00C873B3">
              <w:rPr>
                <w:rFonts w:ascii="Arial" w:hAnsi="Arial" w:cs="Arial"/>
                <w:sz w:val="22"/>
                <w:szCs w:val="22"/>
                <w:shd w:val="clear" w:color="auto" w:fill="FFFFFF"/>
              </w:rPr>
              <w:t>96.06%</w:t>
            </w:r>
          </w:p>
        </w:tc>
      </w:tr>
    </w:tbl>
    <w:p w14:paraId="30498B90" w14:textId="77777777" w:rsidR="001961FF" w:rsidRDefault="001961FF" w:rsidP="001961FF">
      <w:pPr>
        <w:pStyle w:val="NormalWeb"/>
        <w:spacing w:before="120" w:beforeAutospacing="0" w:after="220" w:afterAutospacing="0"/>
        <w:jc w:val="right"/>
      </w:pPr>
      <w:r>
        <w:rPr>
          <w:rFonts w:ascii="Arial" w:hAnsi="Arial" w:cs="Arial"/>
          <w:color w:val="353535"/>
          <w:sz w:val="22"/>
          <w:szCs w:val="22"/>
          <w:shd w:val="clear" w:color="auto" w:fill="FFFFFF"/>
        </w:rPr>
        <w:t>Source: Bloomberg</w:t>
      </w:r>
    </w:p>
    <w:p w14:paraId="23A78D8C" w14:textId="77777777" w:rsidR="00463063" w:rsidRDefault="00463063" w:rsidP="001961FF">
      <w:pPr>
        <w:pStyle w:val="NormalWeb"/>
        <w:spacing w:before="120" w:beforeAutospacing="0" w:after="220" w:afterAutospacing="0"/>
        <w:rPr>
          <w:rFonts w:ascii="Arial" w:hAnsi="Arial" w:cs="Arial"/>
          <w:b/>
          <w:sz w:val="22"/>
          <w:szCs w:val="22"/>
          <w:shd w:val="clear" w:color="auto" w:fill="FFFFFF"/>
        </w:rPr>
      </w:pPr>
    </w:p>
    <w:p w14:paraId="44A91728" w14:textId="77777777" w:rsidR="00463063" w:rsidRDefault="00463063" w:rsidP="001961FF">
      <w:pPr>
        <w:pStyle w:val="NormalWeb"/>
        <w:spacing w:before="120" w:beforeAutospacing="0" w:after="220" w:afterAutospacing="0"/>
        <w:rPr>
          <w:rFonts w:ascii="Arial" w:hAnsi="Arial" w:cs="Arial"/>
          <w:b/>
          <w:sz w:val="22"/>
          <w:szCs w:val="22"/>
          <w:shd w:val="clear" w:color="auto" w:fill="FFFFFF"/>
        </w:rPr>
      </w:pPr>
    </w:p>
    <w:p w14:paraId="3E1671B7" w14:textId="77777777" w:rsidR="00463063" w:rsidRDefault="00463063" w:rsidP="001961FF">
      <w:pPr>
        <w:pStyle w:val="NormalWeb"/>
        <w:spacing w:before="120" w:beforeAutospacing="0" w:after="220" w:afterAutospacing="0"/>
        <w:rPr>
          <w:rFonts w:ascii="Arial" w:hAnsi="Arial" w:cs="Arial"/>
          <w:b/>
          <w:sz w:val="22"/>
          <w:szCs w:val="22"/>
          <w:shd w:val="clear" w:color="auto" w:fill="FFFFFF"/>
        </w:rPr>
      </w:pPr>
    </w:p>
    <w:p w14:paraId="4941DF20" w14:textId="77777777" w:rsidR="00463063" w:rsidRDefault="00463063" w:rsidP="001961FF">
      <w:pPr>
        <w:pStyle w:val="NormalWeb"/>
        <w:spacing w:before="120" w:beforeAutospacing="0" w:after="220" w:afterAutospacing="0"/>
        <w:rPr>
          <w:rFonts w:ascii="Arial" w:hAnsi="Arial" w:cs="Arial"/>
          <w:b/>
          <w:sz w:val="22"/>
          <w:szCs w:val="22"/>
          <w:shd w:val="clear" w:color="auto" w:fill="FFFFFF"/>
        </w:rPr>
      </w:pPr>
    </w:p>
    <w:p w14:paraId="7D911749" w14:textId="77777777" w:rsidR="00463063" w:rsidRDefault="00463063" w:rsidP="001961FF">
      <w:pPr>
        <w:pStyle w:val="NormalWeb"/>
        <w:spacing w:before="120" w:beforeAutospacing="0" w:after="220" w:afterAutospacing="0"/>
        <w:rPr>
          <w:rFonts w:ascii="Arial" w:hAnsi="Arial" w:cs="Arial"/>
          <w:b/>
          <w:sz w:val="22"/>
          <w:szCs w:val="22"/>
          <w:shd w:val="clear" w:color="auto" w:fill="FFFFFF"/>
        </w:rPr>
      </w:pPr>
    </w:p>
    <w:p w14:paraId="7EA0C938" w14:textId="0301F7EE" w:rsidR="001961FF" w:rsidRPr="00353C49" w:rsidRDefault="001961FF" w:rsidP="001961FF">
      <w:pPr>
        <w:pStyle w:val="NormalWeb"/>
        <w:spacing w:before="120" w:beforeAutospacing="0" w:after="220" w:afterAutospacing="0"/>
        <w:rPr>
          <w:rFonts w:ascii="Arial" w:hAnsi="Arial" w:cs="Arial"/>
          <w:b/>
          <w:sz w:val="22"/>
          <w:szCs w:val="22"/>
          <w:shd w:val="clear" w:color="auto" w:fill="FFFFFF"/>
        </w:rPr>
      </w:pPr>
      <w:r w:rsidRPr="00353C49">
        <w:rPr>
          <w:rFonts w:ascii="Arial" w:hAnsi="Arial" w:cs="Arial"/>
          <w:b/>
          <w:sz w:val="22"/>
          <w:szCs w:val="22"/>
          <w:shd w:val="clear" w:color="auto" w:fill="FFFFFF"/>
        </w:rPr>
        <w:lastRenderedPageBreak/>
        <w:t>Top 5 Shareholders</w:t>
      </w:r>
    </w:p>
    <w:tbl>
      <w:tblPr>
        <w:tblW w:w="9360" w:type="dxa"/>
        <w:jc w:val="center"/>
        <w:tblCellMar>
          <w:top w:w="15" w:type="dxa"/>
          <w:left w:w="15" w:type="dxa"/>
          <w:bottom w:w="15" w:type="dxa"/>
          <w:right w:w="15" w:type="dxa"/>
        </w:tblCellMar>
        <w:tblLook w:val="04A0" w:firstRow="1" w:lastRow="0" w:firstColumn="1" w:lastColumn="0" w:noHBand="0" w:noVBand="1"/>
      </w:tblPr>
      <w:tblGrid>
        <w:gridCol w:w="3514"/>
        <w:gridCol w:w="1650"/>
        <w:gridCol w:w="4196"/>
      </w:tblGrid>
      <w:tr w:rsidR="00C873B3" w:rsidRPr="00C873B3" w14:paraId="5B92494C" w14:textId="77777777" w:rsidTr="007A7CEA">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54595C" w14:textId="77777777" w:rsidR="001961FF" w:rsidRPr="00C873B3" w:rsidRDefault="001961FF">
            <w:pPr>
              <w:pStyle w:val="NormalWeb"/>
              <w:spacing w:before="0" w:beforeAutospacing="0" w:after="0" w:afterAutospacing="0"/>
            </w:pPr>
            <w:r w:rsidRPr="00C873B3">
              <w:rPr>
                <w:rFonts w:ascii="Arial" w:hAnsi="Arial" w:cs="Arial"/>
                <w:b/>
                <w:bCs/>
                <w:sz w:val="22"/>
                <w:szCs w:val="22"/>
                <w:shd w:val="clear" w:color="auto" w:fill="FFFFFF"/>
              </w:rPr>
              <w:t>Holder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F50D8B" w14:textId="77777777" w:rsidR="001961FF" w:rsidRPr="00C873B3" w:rsidRDefault="001961FF">
            <w:pPr>
              <w:pStyle w:val="NormalWeb"/>
              <w:spacing w:before="0" w:beforeAutospacing="0" w:after="0" w:afterAutospacing="0"/>
              <w:jc w:val="right"/>
            </w:pPr>
            <w:r w:rsidRPr="00C873B3">
              <w:rPr>
                <w:rFonts w:ascii="Arial" w:hAnsi="Arial" w:cs="Arial"/>
                <w:b/>
                <w:bCs/>
                <w:sz w:val="22"/>
                <w:szCs w:val="22"/>
                <w:shd w:val="clear" w:color="auto" w:fill="FFFFFF"/>
              </w:rPr>
              <w:t>Shares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154F5B" w14:textId="77777777" w:rsidR="001961FF" w:rsidRPr="00C873B3" w:rsidRDefault="001961FF">
            <w:pPr>
              <w:pStyle w:val="NormalWeb"/>
              <w:spacing w:before="0" w:beforeAutospacing="0" w:after="0" w:afterAutospacing="0"/>
              <w:jc w:val="right"/>
            </w:pPr>
            <w:r w:rsidRPr="00C873B3">
              <w:rPr>
                <w:rFonts w:ascii="Arial" w:hAnsi="Arial" w:cs="Arial"/>
                <w:b/>
                <w:bCs/>
                <w:sz w:val="22"/>
                <w:szCs w:val="22"/>
                <w:shd w:val="clear" w:color="auto" w:fill="FFFFFF"/>
              </w:rPr>
              <w:t>% Out</w:t>
            </w:r>
          </w:p>
        </w:tc>
      </w:tr>
      <w:tr w:rsidR="00C873B3" w:rsidRPr="00C873B3" w14:paraId="7AB025A2" w14:textId="77777777" w:rsidTr="007A7CEA">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12D063" w14:textId="77777777" w:rsidR="001961FF" w:rsidRPr="00C873B3" w:rsidRDefault="001961FF">
            <w:pPr>
              <w:pStyle w:val="NormalWeb"/>
              <w:spacing w:before="0" w:beforeAutospacing="0" w:after="0" w:afterAutospacing="0"/>
            </w:pPr>
            <w:r w:rsidRPr="00C873B3">
              <w:rPr>
                <w:rFonts w:ascii="Arial" w:hAnsi="Arial" w:cs="Arial"/>
                <w:sz w:val="22"/>
                <w:szCs w:val="22"/>
                <w:shd w:val="clear" w:color="auto" w:fill="FFFFFF"/>
              </w:rPr>
              <w:t>Aladdin Partners LP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D12F64" w14:textId="77777777" w:rsidR="001961FF" w:rsidRPr="00C873B3" w:rsidRDefault="001961FF">
            <w:pPr>
              <w:pStyle w:val="NormalWeb"/>
              <w:spacing w:before="0" w:beforeAutospacing="0" w:after="0" w:afterAutospacing="0"/>
              <w:jc w:val="right"/>
            </w:pPr>
            <w:r w:rsidRPr="00C873B3">
              <w:rPr>
                <w:rFonts w:ascii="Arial" w:hAnsi="Arial" w:cs="Arial"/>
                <w:sz w:val="22"/>
                <w:szCs w:val="22"/>
                <w:shd w:val="clear" w:color="auto" w:fill="FFFFFF"/>
              </w:rPr>
              <w:t>8,293,785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140FD4" w14:textId="77777777" w:rsidR="001961FF" w:rsidRPr="00C873B3" w:rsidRDefault="001961FF">
            <w:pPr>
              <w:pStyle w:val="NormalWeb"/>
              <w:spacing w:before="0" w:beforeAutospacing="0" w:after="0" w:afterAutospacing="0"/>
              <w:jc w:val="center"/>
            </w:pPr>
            <w:r w:rsidRPr="00C873B3">
              <w:rPr>
                <w:rFonts w:ascii="Arial" w:hAnsi="Arial" w:cs="Arial"/>
                <w:sz w:val="22"/>
                <w:szCs w:val="22"/>
                <w:shd w:val="clear" w:color="auto" w:fill="FFFFFF"/>
              </w:rPr>
              <w:t>       0                           11.16</w:t>
            </w:r>
          </w:p>
        </w:tc>
      </w:tr>
      <w:tr w:rsidR="00C873B3" w:rsidRPr="00C873B3" w14:paraId="1992D327" w14:textId="77777777" w:rsidTr="007A7CEA">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A0AE2A" w14:textId="3187B50E" w:rsidR="001961FF" w:rsidRPr="00C873B3" w:rsidRDefault="007A7CEA">
            <w:pPr>
              <w:pStyle w:val="NormalWeb"/>
              <w:spacing w:before="0" w:beforeAutospacing="0" w:after="0" w:afterAutospacing="0"/>
            </w:pPr>
            <w:r w:rsidRPr="00C873B3">
              <w:rPr>
                <w:rFonts w:ascii="Arial" w:hAnsi="Arial" w:cs="Arial"/>
                <w:sz w:val="22"/>
                <w:szCs w:val="22"/>
                <w:shd w:val="clear" w:color="auto" w:fill="FFFFFF"/>
              </w:rPr>
              <w:t>Vanguard</w:t>
            </w:r>
            <w:r w:rsidR="001961FF" w:rsidRPr="00C873B3">
              <w:rPr>
                <w:rFonts w:ascii="Arial" w:hAnsi="Arial" w:cs="Arial"/>
                <w:sz w:val="22"/>
                <w:szCs w:val="22"/>
                <w:shd w:val="clear" w:color="auto" w:fill="FFFFFF"/>
              </w:rPr>
              <w:t xml:space="preserve"> Group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4653E7" w14:textId="77777777" w:rsidR="001961FF" w:rsidRPr="00C873B3" w:rsidRDefault="001961FF">
            <w:pPr>
              <w:pStyle w:val="NormalWeb"/>
              <w:spacing w:before="0" w:beforeAutospacing="0" w:after="0" w:afterAutospacing="0"/>
              <w:jc w:val="right"/>
            </w:pPr>
            <w:r w:rsidRPr="00C873B3">
              <w:rPr>
                <w:rFonts w:ascii="Arial" w:hAnsi="Arial" w:cs="Arial"/>
                <w:sz w:val="22"/>
                <w:szCs w:val="22"/>
                <w:shd w:val="clear" w:color="auto" w:fill="FFFFFF"/>
              </w:rPr>
              <w:t>6,256,230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0DAC2C" w14:textId="77777777" w:rsidR="001961FF" w:rsidRPr="00C873B3" w:rsidRDefault="001961FF">
            <w:pPr>
              <w:pStyle w:val="NormalWeb"/>
              <w:numPr>
                <w:ilvl w:val="0"/>
                <w:numId w:val="2"/>
              </w:numPr>
              <w:shd w:val="clear" w:color="auto" w:fill="FFFFFF"/>
              <w:spacing w:before="0" w:beforeAutospacing="0" w:after="0" w:afterAutospacing="0"/>
              <w:jc w:val="right"/>
              <w:textAlignment w:val="baseline"/>
              <w:rPr>
                <w:rFonts w:ascii="Arial" w:hAnsi="Arial" w:cs="Arial"/>
                <w:sz w:val="22"/>
                <w:szCs w:val="22"/>
              </w:rPr>
            </w:pPr>
            <w:r w:rsidRPr="00C873B3">
              <w:rPr>
                <w:rFonts w:ascii="Arial" w:hAnsi="Arial" w:cs="Arial"/>
                <w:sz w:val="22"/>
                <w:szCs w:val="22"/>
                <w:shd w:val="clear" w:color="auto" w:fill="FFFFFF"/>
              </w:rPr>
              <w:t>                           8.42</w:t>
            </w:r>
          </w:p>
        </w:tc>
      </w:tr>
      <w:tr w:rsidR="00C873B3" w:rsidRPr="00C873B3" w14:paraId="532CDD99" w14:textId="77777777" w:rsidTr="007A7CEA">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BB375E" w14:textId="77777777" w:rsidR="001961FF" w:rsidRPr="00C873B3" w:rsidRDefault="001961FF">
            <w:pPr>
              <w:pStyle w:val="NormalWeb"/>
              <w:spacing w:before="0" w:beforeAutospacing="0" w:after="0" w:afterAutospacing="0"/>
            </w:pPr>
            <w:r w:rsidRPr="00C873B3">
              <w:rPr>
                <w:rFonts w:ascii="Arial" w:hAnsi="Arial" w:cs="Arial"/>
                <w:sz w:val="22"/>
                <w:szCs w:val="22"/>
                <w:shd w:val="clear" w:color="auto" w:fill="FFFFFF"/>
              </w:rPr>
              <w:t>JPMorgan Chase &amp; Co.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47CD78" w14:textId="77777777" w:rsidR="001961FF" w:rsidRPr="00C873B3" w:rsidRDefault="001961FF">
            <w:pPr>
              <w:pStyle w:val="NormalWeb"/>
              <w:spacing w:before="0" w:beforeAutospacing="0" w:after="0" w:afterAutospacing="0"/>
              <w:jc w:val="right"/>
            </w:pPr>
            <w:r w:rsidRPr="00C873B3">
              <w:rPr>
                <w:rFonts w:ascii="Arial" w:hAnsi="Arial" w:cs="Arial"/>
                <w:sz w:val="22"/>
                <w:szCs w:val="22"/>
                <w:shd w:val="clear" w:color="auto" w:fill="FFFFFF"/>
              </w:rPr>
              <w:t>4,655,846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A23089" w14:textId="77777777" w:rsidR="001961FF" w:rsidRPr="00C873B3" w:rsidRDefault="001961FF">
            <w:pPr>
              <w:pStyle w:val="NormalWeb"/>
              <w:numPr>
                <w:ilvl w:val="0"/>
                <w:numId w:val="3"/>
              </w:numPr>
              <w:shd w:val="clear" w:color="auto" w:fill="FFFFFF"/>
              <w:spacing w:before="0" w:beforeAutospacing="0" w:after="0" w:afterAutospacing="0"/>
              <w:jc w:val="right"/>
              <w:textAlignment w:val="baseline"/>
              <w:rPr>
                <w:rFonts w:ascii="Arial" w:hAnsi="Arial" w:cs="Arial"/>
                <w:sz w:val="22"/>
                <w:szCs w:val="22"/>
              </w:rPr>
            </w:pPr>
            <w:r w:rsidRPr="00C873B3">
              <w:rPr>
                <w:rFonts w:ascii="Arial" w:hAnsi="Arial" w:cs="Arial"/>
                <w:sz w:val="22"/>
                <w:szCs w:val="22"/>
                <w:shd w:val="clear" w:color="auto" w:fill="FFFFFF"/>
              </w:rPr>
              <w:t>                           6.26</w:t>
            </w:r>
          </w:p>
        </w:tc>
      </w:tr>
      <w:tr w:rsidR="00C873B3" w:rsidRPr="00C873B3" w14:paraId="5999DE0A" w14:textId="77777777" w:rsidTr="007A7CEA">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3E0AB9" w14:textId="77777777" w:rsidR="001961FF" w:rsidRPr="00C873B3" w:rsidRDefault="001961FF">
            <w:pPr>
              <w:pStyle w:val="NormalWeb"/>
              <w:spacing w:before="0" w:beforeAutospacing="0" w:after="0" w:afterAutospacing="0"/>
            </w:pPr>
            <w:r w:rsidRPr="00C873B3">
              <w:rPr>
                <w:rFonts w:ascii="Arial" w:hAnsi="Arial" w:cs="Arial"/>
                <w:sz w:val="22"/>
                <w:szCs w:val="22"/>
                <w:shd w:val="clear" w:color="auto" w:fill="FFFFFF"/>
              </w:rPr>
              <w:t>BlackRock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2E5ABD" w14:textId="77777777" w:rsidR="001961FF" w:rsidRPr="00C873B3" w:rsidRDefault="001961FF">
            <w:pPr>
              <w:pStyle w:val="NormalWeb"/>
              <w:spacing w:before="0" w:beforeAutospacing="0" w:after="0" w:afterAutospacing="0"/>
              <w:jc w:val="right"/>
            </w:pPr>
            <w:r w:rsidRPr="00C873B3">
              <w:rPr>
                <w:rFonts w:ascii="Arial" w:hAnsi="Arial" w:cs="Arial"/>
                <w:sz w:val="22"/>
                <w:szCs w:val="22"/>
                <w:shd w:val="clear" w:color="auto" w:fill="FFFFFF"/>
              </w:rPr>
              <w:t>4,569,101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5BBE22" w14:textId="77777777" w:rsidR="001961FF" w:rsidRPr="00C873B3" w:rsidRDefault="001961FF">
            <w:pPr>
              <w:pStyle w:val="NormalWeb"/>
              <w:numPr>
                <w:ilvl w:val="0"/>
                <w:numId w:val="4"/>
              </w:numPr>
              <w:shd w:val="clear" w:color="auto" w:fill="FFFFFF"/>
              <w:spacing w:before="0" w:beforeAutospacing="0" w:after="0" w:afterAutospacing="0"/>
              <w:jc w:val="right"/>
              <w:textAlignment w:val="baseline"/>
              <w:rPr>
                <w:rFonts w:ascii="Arial" w:hAnsi="Arial" w:cs="Arial"/>
                <w:sz w:val="22"/>
                <w:szCs w:val="22"/>
              </w:rPr>
            </w:pPr>
            <w:r w:rsidRPr="00C873B3">
              <w:rPr>
                <w:rFonts w:ascii="Arial" w:hAnsi="Arial" w:cs="Arial"/>
                <w:sz w:val="22"/>
                <w:szCs w:val="22"/>
                <w:shd w:val="clear" w:color="auto" w:fill="FFFFFF"/>
              </w:rPr>
              <w:t>                           6.15</w:t>
            </w:r>
          </w:p>
        </w:tc>
      </w:tr>
      <w:tr w:rsidR="00C873B3" w:rsidRPr="00C873B3" w14:paraId="673E09EC" w14:textId="77777777" w:rsidTr="007A7CEA">
        <w:trPr>
          <w:trHeight w:val="42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E80E9B" w14:textId="77777777" w:rsidR="001961FF" w:rsidRPr="00C873B3" w:rsidRDefault="001961FF">
            <w:pPr>
              <w:pStyle w:val="NormalWeb"/>
              <w:spacing w:before="0" w:beforeAutospacing="0" w:after="0" w:afterAutospacing="0"/>
            </w:pPr>
            <w:r w:rsidRPr="00C873B3">
              <w:rPr>
                <w:rFonts w:ascii="Arial" w:hAnsi="Arial" w:cs="Arial"/>
                <w:sz w:val="22"/>
                <w:szCs w:val="22"/>
                <w:shd w:val="clear" w:color="auto" w:fill="FFFFFF"/>
              </w:rPr>
              <w:t>FMR LLC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853C82" w14:textId="77777777" w:rsidR="001961FF" w:rsidRPr="00C873B3" w:rsidRDefault="001961FF">
            <w:pPr>
              <w:pStyle w:val="NormalWeb"/>
              <w:spacing w:before="0" w:beforeAutospacing="0" w:after="0" w:afterAutospacing="0"/>
              <w:jc w:val="right"/>
            </w:pPr>
            <w:r w:rsidRPr="00C873B3">
              <w:rPr>
                <w:rFonts w:ascii="Arial" w:hAnsi="Arial" w:cs="Arial"/>
                <w:sz w:val="22"/>
                <w:szCs w:val="22"/>
                <w:shd w:val="clear" w:color="auto" w:fill="FFFFFF"/>
              </w:rPr>
              <w:t>3,426,030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6F05CB" w14:textId="77777777" w:rsidR="001961FF" w:rsidRPr="00C873B3" w:rsidRDefault="001961FF">
            <w:pPr>
              <w:pStyle w:val="NormalWeb"/>
              <w:numPr>
                <w:ilvl w:val="0"/>
                <w:numId w:val="5"/>
              </w:numPr>
              <w:shd w:val="clear" w:color="auto" w:fill="FFFFFF"/>
              <w:spacing w:before="0" w:beforeAutospacing="0" w:after="0" w:afterAutospacing="0"/>
              <w:jc w:val="right"/>
              <w:textAlignment w:val="baseline"/>
              <w:rPr>
                <w:rFonts w:ascii="Arial" w:hAnsi="Arial" w:cs="Arial"/>
                <w:sz w:val="22"/>
                <w:szCs w:val="22"/>
              </w:rPr>
            </w:pPr>
            <w:r w:rsidRPr="00C873B3">
              <w:rPr>
                <w:rFonts w:ascii="Arial" w:hAnsi="Arial" w:cs="Arial"/>
                <w:sz w:val="22"/>
                <w:szCs w:val="22"/>
                <w:shd w:val="clear" w:color="auto" w:fill="FFFFFF"/>
              </w:rPr>
              <w:t>                           4.61</w:t>
            </w:r>
          </w:p>
        </w:tc>
      </w:tr>
    </w:tbl>
    <w:p w14:paraId="520F8005" w14:textId="77777777" w:rsidR="001961FF" w:rsidRDefault="001961FF" w:rsidP="001961FF">
      <w:pPr>
        <w:pStyle w:val="NormalWeb"/>
        <w:spacing w:before="120" w:beforeAutospacing="0" w:after="220" w:afterAutospacing="0"/>
        <w:jc w:val="right"/>
      </w:pPr>
      <w:r>
        <w:rPr>
          <w:rFonts w:ascii="Arial" w:hAnsi="Arial" w:cs="Arial"/>
          <w:color w:val="353535"/>
          <w:sz w:val="22"/>
          <w:szCs w:val="22"/>
          <w:shd w:val="clear" w:color="auto" w:fill="FFFFFF"/>
        </w:rPr>
        <w:t>Source: Bloomberg</w:t>
      </w:r>
    </w:p>
    <w:p w14:paraId="01577253" w14:textId="77777777" w:rsidR="006C3EAC" w:rsidRPr="00353C49" w:rsidRDefault="006C3EAC" w:rsidP="006C3EAC">
      <w:pPr>
        <w:pStyle w:val="NormalWeb"/>
        <w:spacing w:before="120" w:beforeAutospacing="0" w:after="220" w:afterAutospacing="0"/>
        <w:rPr>
          <w:rFonts w:ascii="Arial" w:hAnsi="Arial" w:cs="Arial"/>
          <w:b/>
          <w:sz w:val="22"/>
          <w:szCs w:val="22"/>
          <w:shd w:val="clear" w:color="auto" w:fill="FFFFFF"/>
        </w:rPr>
      </w:pPr>
      <w:r w:rsidRPr="00353C49">
        <w:rPr>
          <w:rFonts w:ascii="Arial" w:hAnsi="Arial" w:cs="Arial"/>
          <w:b/>
          <w:sz w:val="22"/>
          <w:szCs w:val="22"/>
          <w:shd w:val="clear" w:color="auto" w:fill="FFFFFF"/>
        </w:rPr>
        <w:t>Insider vs Institutional/Mutual Funds</w:t>
      </w:r>
    </w:p>
    <w:p w14:paraId="12C99772" w14:textId="77777777" w:rsidR="006C3EAC" w:rsidRPr="006C3EAC" w:rsidRDefault="006C3EAC" w:rsidP="006C3EAC">
      <w:pPr>
        <w:pStyle w:val="NormalWeb"/>
        <w:spacing w:before="120" w:beforeAutospacing="0" w:after="220" w:afterAutospacing="0"/>
        <w:rPr>
          <w:rFonts w:ascii="Arial" w:hAnsi="Arial" w:cs="Arial"/>
          <w:sz w:val="22"/>
          <w:szCs w:val="22"/>
          <w:shd w:val="clear" w:color="auto" w:fill="FFFFFF"/>
        </w:rPr>
      </w:pPr>
      <w:r>
        <w:rPr>
          <w:rFonts w:ascii="Arial" w:hAnsi="Arial" w:cs="Arial"/>
          <w:sz w:val="22"/>
          <w:szCs w:val="22"/>
          <w:shd w:val="clear" w:color="auto" w:fill="FFFFFF"/>
        </w:rPr>
        <w:t xml:space="preserve">The top five shareholders of Mohawk Industries include four mutual fund owners and one private company. The private company was owned </w:t>
      </w:r>
      <w:r w:rsidRPr="00353C49">
        <w:rPr>
          <w:rFonts w:ascii="Arial" w:hAnsi="Arial" w:cs="Arial"/>
          <w:sz w:val="22"/>
          <w:szCs w:val="22"/>
          <w:shd w:val="clear" w:color="auto" w:fill="FFFFFF"/>
        </w:rPr>
        <w:t xml:space="preserve">Jeffrey </w:t>
      </w:r>
      <w:proofErr w:type="spellStart"/>
      <w:r w:rsidRPr="00353C49">
        <w:rPr>
          <w:rFonts w:ascii="Arial" w:hAnsi="Arial" w:cs="Arial"/>
          <w:sz w:val="22"/>
          <w:szCs w:val="22"/>
          <w:shd w:val="clear" w:color="auto" w:fill="FFFFFF"/>
        </w:rPr>
        <w:t>Lorberbaum</w:t>
      </w:r>
      <w:r>
        <w:rPr>
          <w:rFonts w:ascii="Arial" w:hAnsi="Arial" w:cs="Arial"/>
          <w:sz w:val="22"/>
          <w:szCs w:val="22"/>
          <w:shd w:val="clear" w:color="auto" w:fill="FFFFFF"/>
        </w:rPr>
        <w:t>’s</w:t>
      </w:r>
      <w:proofErr w:type="spellEnd"/>
      <w:r>
        <w:rPr>
          <w:rFonts w:ascii="Arial" w:hAnsi="Arial" w:cs="Arial"/>
          <w:sz w:val="22"/>
          <w:szCs w:val="22"/>
          <w:shd w:val="clear" w:color="auto" w:fill="FFFFFF"/>
        </w:rPr>
        <w:t xml:space="preserve">, the CEO of Mohawk, father before Mohawk acquired Aladdin Partners in 1995. </w:t>
      </w:r>
    </w:p>
    <w:p w14:paraId="37AF1F20" w14:textId="77777777" w:rsidR="001961FF" w:rsidRDefault="001961FF" w:rsidP="001961FF"/>
    <w:p w14:paraId="5449EA43" w14:textId="2DF7D4EE" w:rsidR="001961FF" w:rsidRDefault="001961FF" w:rsidP="001961FF">
      <w:pPr>
        <w:pStyle w:val="NormalWeb"/>
        <w:spacing w:before="0" w:beforeAutospacing="0" w:after="0" w:afterAutospacing="0"/>
      </w:pPr>
      <w:r>
        <w:rPr>
          <w:rFonts w:ascii="Arial" w:hAnsi="Arial" w:cs="Arial"/>
          <w:noProof/>
          <w:color w:val="000000"/>
          <w:sz w:val="22"/>
          <w:szCs w:val="22"/>
        </w:rPr>
        <w:drawing>
          <wp:inline distT="0" distB="0" distL="0" distR="0" wp14:anchorId="0E8CCD33" wp14:editId="3EA729B5">
            <wp:extent cx="5943600" cy="3209925"/>
            <wp:effectExtent l="0" t="0" r="0" b="9525"/>
            <wp:docPr id="1" name="Picture 1" descr="https://lh3.googleusercontent.com/W346XeNkRa4UCkbGNAviNRD5rVKJRxPIM8nTL7k3t6HJGFy5CM1xR10EjvlB8odSJe83Q6qpVuWgSu4kcnAqtqyjNk4rS0AokGpLIhGKE55JuM_HnVvdzrj6WdJK1b31DLsx8Q1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W346XeNkRa4UCkbGNAviNRD5rVKJRxPIM8nTL7k3t6HJGFy5CM1xR10EjvlB8odSJe83Q6qpVuWgSu4kcnAqtqyjNk4rS0AokGpLIhGKE55JuM_HnVvdzrj6WdJK1b31DLsx8Q1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3209925"/>
                    </a:xfrm>
                    <a:prstGeom prst="rect">
                      <a:avLst/>
                    </a:prstGeom>
                    <a:noFill/>
                    <a:ln>
                      <a:noFill/>
                    </a:ln>
                  </pic:spPr>
                </pic:pic>
              </a:graphicData>
            </a:graphic>
          </wp:inline>
        </w:drawing>
      </w:r>
    </w:p>
    <w:p w14:paraId="73BB4231" w14:textId="77777777" w:rsidR="00CA1C0B" w:rsidRDefault="00CA1C0B"/>
    <w:sectPr w:rsidR="00CA1C0B">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954D0E" w14:textId="77777777" w:rsidR="00717083" w:rsidRDefault="00717083" w:rsidP="00A34EFB">
      <w:pPr>
        <w:spacing w:after="0" w:line="240" w:lineRule="auto"/>
      </w:pPr>
      <w:r>
        <w:separator/>
      </w:r>
    </w:p>
  </w:endnote>
  <w:endnote w:type="continuationSeparator" w:id="0">
    <w:p w14:paraId="2903D92C" w14:textId="77777777" w:rsidR="00717083" w:rsidRDefault="00717083" w:rsidP="00A34E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Yu Mincho">
    <w:altName w:val="游明朝"/>
    <w:charset w:val="80"/>
    <w:family w:val="roman"/>
    <w:pitch w:val="variable"/>
    <w:sig w:usb0="800002E7" w:usb1="2AC7FCFF" w:usb2="00000012" w:usb3="00000000" w:csb0="0002009F" w:csb1="00000000"/>
  </w:font>
  <w:font w:name="Harlow Solid Italic">
    <w:altName w:val="Playbill"/>
    <w:panose1 w:val="04030604020F02020D02"/>
    <w:charset w:val="00"/>
    <w:family w:val="decorative"/>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C47D28" w14:textId="42D6B63E" w:rsidR="000F604D" w:rsidRDefault="000F604D" w:rsidP="00475F7E">
    <w:pPr>
      <w:pStyle w:val="Footer"/>
      <w:pBdr>
        <w:top w:val="single" w:sz="24" w:space="1" w:color="FFC000"/>
      </w:pBdr>
      <w:jc w:val="center"/>
      <w:rPr>
        <w:i/>
        <w:sz w:val="24"/>
        <w:szCs w:val="24"/>
      </w:rPr>
    </w:pPr>
    <w:r>
      <w:rPr>
        <w:i/>
        <w:sz w:val="24"/>
        <w:szCs w:val="24"/>
      </w:rPr>
      <w:t>Excellence.  Our Measure.  Our Motto.  Our Goal.</w:t>
    </w:r>
  </w:p>
  <w:p w14:paraId="4F023994" w14:textId="6960FAC8" w:rsidR="000F604D" w:rsidRPr="00A34EFB" w:rsidRDefault="000F604D" w:rsidP="00475F7E">
    <w:pPr>
      <w:pStyle w:val="Footer"/>
      <w:pBdr>
        <w:top w:val="single" w:sz="24" w:space="1" w:color="FFC000"/>
      </w:pBdr>
      <w:rPr>
        <w:i/>
        <w:sz w:val="24"/>
        <w:szCs w:val="24"/>
      </w:rPr>
    </w:pPr>
    <w:r>
      <w:rPr>
        <w:i/>
        <w:sz w:val="24"/>
        <w:szCs w:val="24"/>
      </w:rPr>
      <w:tab/>
    </w:r>
    <w:r>
      <w:rPr>
        <w:i/>
        <w:sz w:val="24"/>
        <w:szCs w:val="24"/>
      </w:rPr>
      <w:tab/>
      <w:t xml:space="preserve"> </w:t>
    </w:r>
    <w:r w:rsidRPr="00A34EFB">
      <w:rPr>
        <w:i/>
        <w:color w:val="7F7F7F" w:themeColor="background1" w:themeShade="7F"/>
        <w:spacing w:val="60"/>
        <w:sz w:val="24"/>
        <w:szCs w:val="24"/>
      </w:rPr>
      <w:t>Page</w:t>
    </w:r>
    <w:r w:rsidRPr="00A34EFB">
      <w:rPr>
        <w:i/>
        <w:sz w:val="24"/>
        <w:szCs w:val="24"/>
      </w:rPr>
      <w:t xml:space="preserve"> | </w:t>
    </w:r>
    <w:r w:rsidRPr="00A34EFB">
      <w:rPr>
        <w:i/>
        <w:sz w:val="24"/>
        <w:szCs w:val="24"/>
      </w:rPr>
      <w:fldChar w:fldCharType="begin"/>
    </w:r>
    <w:r w:rsidRPr="00A34EFB">
      <w:rPr>
        <w:i/>
        <w:sz w:val="24"/>
        <w:szCs w:val="24"/>
      </w:rPr>
      <w:instrText xml:space="preserve"> PAGE   \* MERGEFORMAT </w:instrText>
    </w:r>
    <w:r w:rsidRPr="00A34EFB">
      <w:rPr>
        <w:i/>
        <w:sz w:val="24"/>
        <w:szCs w:val="24"/>
      </w:rPr>
      <w:fldChar w:fldCharType="separate"/>
    </w:r>
    <w:r w:rsidR="000B1FD4" w:rsidRPr="000B1FD4">
      <w:rPr>
        <w:b/>
        <w:bCs/>
        <w:i/>
        <w:noProof/>
        <w:sz w:val="24"/>
        <w:szCs w:val="24"/>
      </w:rPr>
      <w:t>4</w:t>
    </w:r>
    <w:r w:rsidRPr="00A34EFB">
      <w:rPr>
        <w:b/>
        <w:bCs/>
        <w:i/>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7F7545" w14:textId="77777777" w:rsidR="00717083" w:rsidRDefault="00717083" w:rsidP="00A34EFB">
      <w:pPr>
        <w:spacing w:after="0" w:line="240" w:lineRule="auto"/>
      </w:pPr>
      <w:r>
        <w:separator/>
      </w:r>
    </w:p>
  </w:footnote>
  <w:footnote w:type="continuationSeparator" w:id="0">
    <w:p w14:paraId="2170252C" w14:textId="77777777" w:rsidR="00717083" w:rsidRDefault="00717083" w:rsidP="00A34E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00171" w14:textId="3FAF595A" w:rsidR="000F604D" w:rsidRPr="00475F7E" w:rsidRDefault="000F604D" w:rsidP="00475F7E">
    <w:pPr>
      <w:pStyle w:val="NormalWeb"/>
      <w:pBdr>
        <w:bottom w:val="thickThinSmallGap" w:sz="24" w:space="1" w:color="FFC000"/>
      </w:pBdr>
      <w:tabs>
        <w:tab w:val="right" w:pos="9360"/>
      </w:tabs>
      <w:spacing w:before="0" w:beforeAutospacing="0" w:after="0" w:afterAutospacing="0"/>
    </w:pPr>
    <w:r w:rsidRPr="00475F7E">
      <w:rPr>
        <w:rFonts w:ascii="Arial Black" w:eastAsiaTheme="minorEastAsia" w:hAnsi="Arial Black" w:cstheme="minorBidi"/>
        <w:color w:val="2F5496" w:themeColor="accent5" w:themeShade="BF"/>
        <w:kern w:val="24"/>
      </w:rPr>
      <w:t xml:space="preserve">UWEC </w:t>
    </w:r>
    <w:r w:rsidRPr="00475F7E">
      <w:rPr>
        <w:rFonts w:ascii="Harlow Solid Italic" w:eastAsiaTheme="minorEastAsia" w:hAnsi="Harlow Solid Italic" w:cstheme="minorBidi"/>
        <w:color w:val="2F5496" w:themeColor="accent5" w:themeShade="BF"/>
        <w:kern w:val="24"/>
      </w:rPr>
      <w:t xml:space="preserve">College of Business  </w:t>
    </w:r>
    <w:r>
      <w:rPr>
        <w:rFonts w:ascii="Harlow Solid Italic" w:eastAsiaTheme="minorEastAsia" w:hAnsi="Harlow Solid Italic" w:cstheme="minorBidi"/>
        <w:color w:val="2F5496" w:themeColor="accent5" w:themeShade="BF"/>
        <w:kern w:val="24"/>
      </w:rPr>
      <w:tab/>
    </w:r>
    <w:r w:rsidRPr="00475F7E">
      <w:rPr>
        <w:rFonts w:asciiTheme="minorHAnsi" w:eastAsiaTheme="minorEastAsia" w:hAnsi="Calibri" w:cstheme="minorBidi"/>
        <w:b/>
        <w:bCs/>
        <w:color w:val="2F5496" w:themeColor="accent5" w:themeShade="BF"/>
        <w:kern w:val="24"/>
      </w:rPr>
      <w:t>FIN439 Investment Strategies – Fall 2017</w:t>
    </w:r>
  </w:p>
  <w:p w14:paraId="7690A540" w14:textId="7136ADF1" w:rsidR="000F604D" w:rsidRDefault="000F604D" w:rsidP="00475F7E">
    <w:pPr>
      <w:pStyle w:val="NormalWeb"/>
      <w:spacing w:before="0" w:beforeAutospacing="0" w:after="0" w:afterAutospacing="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614518"/>
    <w:multiLevelType w:val="multilevel"/>
    <w:tmpl w:val="F8B86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C84AEA"/>
    <w:multiLevelType w:val="hybridMultilevel"/>
    <w:tmpl w:val="4D481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DF2E17"/>
    <w:multiLevelType w:val="multilevel"/>
    <w:tmpl w:val="A3941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872380"/>
    <w:multiLevelType w:val="multilevel"/>
    <w:tmpl w:val="58C87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D96700"/>
    <w:multiLevelType w:val="multilevel"/>
    <w:tmpl w:val="72EC2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7020239"/>
    <w:multiLevelType w:val="multilevel"/>
    <w:tmpl w:val="05CCD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0"/>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EFB"/>
    <w:rsid w:val="000B1FD4"/>
    <w:rsid w:val="000E46DF"/>
    <w:rsid w:val="000F604D"/>
    <w:rsid w:val="00111CF1"/>
    <w:rsid w:val="001337CA"/>
    <w:rsid w:val="001339A3"/>
    <w:rsid w:val="001961FF"/>
    <w:rsid w:val="001E43D5"/>
    <w:rsid w:val="00234A4A"/>
    <w:rsid w:val="002610D0"/>
    <w:rsid w:val="003040A5"/>
    <w:rsid w:val="00353C49"/>
    <w:rsid w:val="003577C7"/>
    <w:rsid w:val="00463063"/>
    <w:rsid w:val="00475F7E"/>
    <w:rsid w:val="005618EA"/>
    <w:rsid w:val="00626880"/>
    <w:rsid w:val="006C3EAC"/>
    <w:rsid w:val="00717083"/>
    <w:rsid w:val="00745577"/>
    <w:rsid w:val="007A508F"/>
    <w:rsid w:val="007A7CEA"/>
    <w:rsid w:val="009535BF"/>
    <w:rsid w:val="00A34EFB"/>
    <w:rsid w:val="00AA1F42"/>
    <w:rsid w:val="00B40D83"/>
    <w:rsid w:val="00C0054F"/>
    <w:rsid w:val="00C873B3"/>
    <w:rsid w:val="00CA1C0B"/>
    <w:rsid w:val="00CF4325"/>
    <w:rsid w:val="00D73C56"/>
    <w:rsid w:val="00DE32B1"/>
    <w:rsid w:val="00EE77AF"/>
    <w:rsid w:val="00EF58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2158A75"/>
  <w15:docId w15:val="{3ED41CA3-93C5-4616-94D8-9FA3D51ED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4E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4EFB"/>
  </w:style>
  <w:style w:type="paragraph" w:styleId="Footer">
    <w:name w:val="footer"/>
    <w:basedOn w:val="Normal"/>
    <w:link w:val="FooterChar"/>
    <w:uiPriority w:val="99"/>
    <w:unhideWhenUsed/>
    <w:rsid w:val="00A34E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4EFB"/>
  </w:style>
  <w:style w:type="paragraph" w:styleId="NormalWeb">
    <w:name w:val="Normal (Web)"/>
    <w:basedOn w:val="Normal"/>
    <w:uiPriority w:val="99"/>
    <w:unhideWhenUsed/>
    <w:rsid w:val="00475F7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26422">
      <w:bodyDiv w:val="1"/>
      <w:marLeft w:val="0"/>
      <w:marRight w:val="0"/>
      <w:marTop w:val="0"/>
      <w:marBottom w:val="0"/>
      <w:divBdr>
        <w:top w:val="none" w:sz="0" w:space="0" w:color="auto"/>
        <w:left w:val="none" w:sz="0" w:space="0" w:color="auto"/>
        <w:bottom w:val="none" w:sz="0" w:space="0" w:color="auto"/>
        <w:right w:val="none" w:sz="0" w:space="0" w:color="auto"/>
      </w:divBdr>
    </w:div>
    <w:div w:id="675156750">
      <w:bodyDiv w:val="1"/>
      <w:marLeft w:val="0"/>
      <w:marRight w:val="0"/>
      <w:marTop w:val="0"/>
      <w:marBottom w:val="0"/>
      <w:divBdr>
        <w:top w:val="none" w:sz="0" w:space="0" w:color="auto"/>
        <w:left w:val="none" w:sz="0" w:space="0" w:color="auto"/>
        <w:bottom w:val="none" w:sz="0" w:space="0" w:color="auto"/>
        <w:right w:val="none" w:sz="0" w:space="0" w:color="auto"/>
      </w:divBdr>
    </w:div>
    <w:div w:id="1130787810">
      <w:bodyDiv w:val="1"/>
      <w:marLeft w:val="0"/>
      <w:marRight w:val="0"/>
      <w:marTop w:val="0"/>
      <w:marBottom w:val="0"/>
      <w:divBdr>
        <w:top w:val="none" w:sz="0" w:space="0" w:color="auto"/>
        <w:left w:val="none" w:sz="0" w:space="0" w:color="auto"/>
        <w:bottom w:val="none" w:sz="0" w:space="0" w:color="auto"/>
        <w:right w:val="none" w:sz="0" w:space="0" w:color="auto"/>
      </w:divBdr>
      <w:divsChild>
        <w:div w:id="2132434379">
          <w:marLeft w:val="0"/>
          <w:marRight w:val="0"/>
          <w:marTop w:val="0"/>
          <w:marBottom w:val="0"/>
          <w:divBdr>
            <w:top w:val="none" w:sz="0" w:space="0" w:color="auto"/>
            <w:left w:val="none" w:sz="0" w:space="0" w:color="auto"/>
            <w:bottom w:val="none" w:sz="0" w:space="0" w:color="auto"/>
            <w:right w:val="none" w:sz="0" w:space="0" w:color="auto"/>
          </w:divBdr>
        </w:div>
        <w:div w:id="654455136">
          <w:marLeft w:val="0"/>
          <w:marRight w:val="0"/>
          <w:marTop w:val="0"/>
          <w:marBottom w:val="0"/>
          <w:divBdr>
            <w:top w:val="none" w:sz="0" w:space="0" w:color="auto"/>
            <w:left w:val="none" w:sz="0" w:space="0" w:color="auto"/>
            <w:bottom w:val="none" w:sz="0" w:space="0" w:color="auto"/>
            <w:right w:val="none" w:sz="0" w:space="0" w:color="auto"/>
          </w:divBdr>
        </w:div>
      </w:divsChild>
    </w:div>
    <w:div w:id="1367177355">
      <w:bodyDiv w:val="1"/>
      <w:marLeft w:val="0"/>
      <w:marRight w:val="0"/>
      <w:marTop w:val="0"/>
      <w:marBottom w:val="0"/>
      <w:divBdr>
        <w:top w:val="none" w:sz="0" w:space="0" w:color="auto"/>
        <w:left w:val="none" w:sz="0" w:space="0" w:color="auto"/>
        <w:bottom w:val="none" w:sz="0" w:space="0" w:color="auto"/>
        <w:right w:val="none" w:sz="0" w:space="0" w:color="auto"/>
      </w:divBdr>
    </w:div>
    <w:div w:id="1541746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989</Words>
  <Characters>5642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UWEC</Company>
  <LinksUpToDate>false</LinksUpToDate>
  <CharactersWithSpaces>6618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Cavil, Anthony Robert</dc:creator>
  <cp:keywords/>
  <dc:description/>
  <cp:lastModifiedBy>Cavil, Anthony Robert</cp:lastModifiedBy>
  <cp:revision>3</cp:revision>
  <dcterms:created xsi:type="dcterms:W3CDTF">2017-11-20T18:02:00Z</dcterms:created>
  <dcterms:modified xsi:type="dcterms:W3CDTF">2017-11-20T18:26:00Z</dcterms:modified>
</cp:coreProperties>
</file>