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3C1D" w14:textId="45EBD241" w:rsidR="00322C84" w:rsidRPr="00366014" w:rsidRDefault="00322C84" w:rsidP="00611714">
      <w:pPr>
        <w:pStyle w:val="paragraph"/>
        <w:spacing w:before="0" w:beforeAutospacing="0" w:after="0" w:afterAutospacing="0"/>
        <w:jc w:val="center"/>
        <w:textAlignment w:val="baseline"/>
        <w:rPr>
          <w:rFonts w:ascii="Arial" w:hAnsi="Arial" w:cs="Arial"/>
          <w:b/>
          <w:sz w:val="22"/>
          <w:szCs w:val="22"/>
        </w:rPr>
      </w:pPr>
      <w:r w:rsidRPr="00366014">
        <w:rPr>
          <w:rStyle w:val="normaltextrun"/>
          <w:rFonts w:ascii="Calibri" w:hAnsi="Calibri" w:cs="Arial"/>
          <w:b/>
          <w:sz w:val="22"/>
          <w:szCs w:val="22"/>
        </w:rPr>
        <w:t xml:space="preserve">The </w:t>
      </w:r>
      <w:r w:rsidR="006F7B2D">
        <w:rPr>
          <w:rStyle w:val="normaltextrun"/>
          <w:rFonts w:ascii="Calibri" w:hAnsi="Calibri" w:cs="Arial"/>
          <w:b/>
          <w:sz w:val="22"/>
          <w:szCs w:val="22"/>
        </w:rPr>
        <w:t>TJX Companies (TJX</w:t>
      </w:r>
      <w:r w:rsidRPr="00366014">
        <w:rPr>
          <w:rStyle w:val="normaltextrun"/>
          <w:rFonts w:ascii="Calibri" w:hAnsi="Calibri" w:cs="Arial"/>
          <w:b/>
          <w:sz w:val="22"/>
          <w:szCs w:val="22"/>
        </w:rPr>
        <w:t>)</w:t>
      </w:r>
      <w:r w:rsidRPr="00366014">
        <w:rPr>
          <w:rStyle w:val="eop"/>
          <w:rFonts w:ascii="Calibri" w:hAnsi="Calibri" w:cs="Arial"/>
          <w:b/>
          <w:sz w:val="22"/>
          <w:szCs w:val="22"/>
        </w:rPr>
        <w:t> </w:t>
      </w:r>
    </w:p>
    <w:p w14:paraId="55C1056B" w14:textId="77777777" w:rsidR="00322C84" w:rsidRPr="00F9195B" w:rsidRDefault="00322C84" w:rsidP="00611714">
      <w:pPr>
        <w:pStyle w:val="paragraph"/>
        <w:spacing w:before="0" w:beforeAutospacing="0" w:after="0" w:afterAutospacing="0"/>
        <w:jc w:val="center"/>
        <w:textAlignment w:val="baseline"/>
        <w:rPr>
          <w:rFonts w:ascii="Arial" w:hAnsi="Arial" w:cs="Arial"/>
          <w:sz w:val="22"/>
          <w:szCs w:val="22"/>
        </w:rPr>
      </w:pPr>
      <w:r w:rsidRPr="00F9195B">
        <w:rPr>
          <w:rStyle w:val="normaltextrun"/>
          <w:rFonts w:ascii="Calibri" w:hAnsi="Calibri" w:cs="Arial"/>
          <w:sz w:val="22"/>
          <w:szCs w:val="22"/>
        </w:rPr>
        <w:t>November 18, 2017</w:t>
      </w:r>
      <w:r w:rsidRPr="00F9195B">
        <w:rPr>
          <w:rStyle w:val="eop"/>
          <w:rFonts w:ascii="Calibri" w:hAnsi="Calibri" w:cs="Arial"/>
          <w:sz w:val="22"/>
          <w:szCs w:val="22"/>
        </w:rPr>
        <w:t> </w:t>
      </w:r>
    </w:p>
    <w:p w14:paraId="68F9AE63" w14:textId="012956B0"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normaltextrun"/>
          <w:rFonts w:ascii="Calibri" w:hAnsi="Calibri" w:cs="Arial"/>
          <w:sz w:val="22"/>
          <w:szCs w:val="22"/>
        </w:rPr>
        <w:t>Chad Glover and Ryan</w:t>
      </w:r>
      <w:r w:rsidRPr="00F9195B">
        <w:rPr>
          <w:rStyle w:val="apple-converted-space"/>
          <w:rFonts w:ascii="Calibri" w:hAnsi="Calibri" w:cs="Arial"/>
          <w:sz w:val="22"/>
          <w:szCs w:val="22"/>
        </w:rPr>
        <w:t> </w:t>
      </w:r>
      <w:r w:rsidRPr="00F9195B">
        <w:rPr>
          <w:rStyle w:val="spellingerror"/>
          <w:rFonts w:ascii="Calibri" w:hAnsi="Calibri" w:cs="Arial"/>
          <w:sz w:val="22"/>
          <w:szCs w:val="22"/>
        </w:rPr>
        <w:t>Battist</w:t>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Pr="00F9195B">
        <w:rPr>
          <w:rStyle w:val="spellingerror"/>
          <w:rFonts w:ascii="Calibri" w:hAnsi="Calibri" w:cs="Arial"/>
          <w:sz w:val="22"/>
          <w:szCs w:val="22"/>
        </w:rPr>
        <w:t>Consumer</w:t>
      </w:r>
      <w:r w:rsidRPr="00F9195B">
        <w:rPr>
          <w:rStyle w:val="apple-converted-space"/>
          <w:rFonts w:ascii="Calibri" w:hAnsi="Calibri" w:cs="Arial"/>
          <w:sz w:val="22"/>
          <w:szCs w:val="22"/>
        </w:rPr>
        <w:t> </w:t>
      </w:r>
      <w:r w:rsidRPr="00F9195B">
        <w:rPr>
          <w:rStyle w:val="normaltextrun"/>
          <w:rFonts w:ascii="Calibri" w:hAnsi="Calibri" w:cs="Arial"/>
          <w:sz w:val="22"/>
          <w:szCs w:val="22"/>
        </w:rPr>
        <w:t>Discretionary</w:t>
      </w:r>
      <w:r w:rsidRPr="00F9195B">
        <w:rPr>
          <w:rStyle w:val="eop"/>
          <w:rFonts w:ascii="Calibri" w:hAnsi="Calibri" w:cs="Arial"/>
          <w:sz w:val="22"/>
          <w:szCs w:val="22"/>
        </w:rPr>
        <w:t> </w:t>
      </w:r>
    </w:p>
    <w:p w14:paraId="4DA407F8"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28D2A689" w14:textId="77777777" w:rsidR="00322C84"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t>Introduction</w:t>
      </w:r>
      <w:r w:rsidRPr="00F9195B">
        <w:rPr>
          <w:rStyle w:val="eop"/>
          <w:rFonts w:ascii="Calibri" w:hAnsi="Calibri" w:cs="Arial"/>
          <w:sz w:val="22"/>
          <w:szCs w:val="22"/>
        </w:rPr>
        <w:t> </w:t>
      </w:r>
    </w:p>
    <w:p w14:paraId="14BE9CF9" w14:textId="04AEF1D0" w:rsidR="006F7B2D" w:rsidRPr="003914B6" w:rsidRDefault="00C73374" w:rsidP="00611714">
      <w:pPr>
        <w:pStyle w:val="paragraph"/>
        <w:spacing w:before="0" w:beforeAutospacing="0" w:after="0" w:afterAutospacing="0"/>
        <w:textAlignment w:val="baseline"/>
        <w:rPr>
          <w:rFonts w:ascii="Calibri" w:hAnsi="Calibri" w:cs="Arial"/>
          <w:sz w:val="22"/>
          <w:szCs w:val="22"/>
        </w:rPr>
      </w:pPr>
      <w:r>
        <w:rPr>
          <w:rStyle w:val="eop"/>
          <w:rFonts w:ascii="Calibri" w:hAnsi="Calibri" w:cs="Arial"/>
          <w:sz w:val="22"/>
          <w:szCs w:val="22"/>
        </w:rPr>
        <w:t xml:space="preserve">The TJX Companies (TJX) is the leader in off-price apparel and home fashion retail in the United States and worldwide. </w:t>
      </w:r>
      <w:r w:rsidR="00E52467">
        <w:rPr>
          <w:rStyle w:val="eop"/>
          <w:rFonts w:ascii="Calibri" w:hAnsi="Calibri" w:cs="Arial"/>
          <w:sz w:val="22"/>
          <w:szCs w:val="22"/>
        </w:rPr>
        <w:t xml:space="preserve">TJX revenue streams consist of clothing (54%), home fashion (31%), and jewelry and accessories (15%). </w:t>
      </w:r>
      <w:r>
        <w:rPr>
          <w:rStyle w:val="eop"/>
          <w:rFonts w:ascii="Calibri" w:hAnsi="Calibri" w:cs="Arial"/>
          <w:sz w:val="22"/>
          <w:szCs w:val="22"/>
        </w:rPr>
        <w:t xml:space="preserve">TJX can be broken down into four different business segments: </w:t>
      </w:r>
      <w:r w:rsidR="00E52467">
        <w:rPr>
          <w:rStyle w:val="eop"/>
          <w:rFonts w:ascii="Calibri" w:hAnsi="Calibri" w:cs="Arial"/>
          <w:sz w:val="22"/>
          <w:szCs w:val="22"/>
        </w:rPr>
        <w:t>MarMaxx (U.S), HomeGoods (U.S.), TJX Canada, and TJX International. The company operates more than 3,860 stores like T.J. Maxx, Marshalls, HomeGoods, Winners, HomeSense, T.K. Maxx, and Trade Secret. TJX mainly operates in the United States, which is responsible for 77% of revenue compared to Europe at 13% and Canada at 10%.</w:t>
      </w:r>
    </w:p>
    <w:p w14:paraId="528522FC" w14:textId="77777777" w:rsidR="00EE0564" w:rsidRPr="00F62AE9" w:rsidRDefault="00EE0564" w:rsidP="00611714">
      <w:pPr>
        <w:pStyle w:val="paragraph"/>
        <w:spacing w:before="0" w:beforeAutospacing="0" w:after="0" w:afterAutospacing="0"/>
        <w:textAlignment w:val="baseline"/>
        <w:rPr>
          <w:rStyle w:val="eop"/>
          <w:rFonts w:ascii="Calibri" w:hAnsi="Calibri" w:cs="Arial"/>
          <w:sz w:val="22"/>
          <w:szCs w:val="22"/>
        </w:rPr>
      </w:pPr>
    </w:p>
    <w:tbl>
      <w:tblPr>
        <w:tblW w:w="10532" w:type="dxa"/>
        <w:tblInd w:w="93" w:type="dxa"/>
        <w:tblLook w:val="04A0" w:firstRow="1" w:lastRow="0" w:firstColumn="1" w:lastColumn="0" w:noHBand="0" w:noVBand="1"/>
      </w:tblPr>
      <w:tblGrid>
        <w:gridCol w:w="1760"/>
        <w:gridCol w:w="1260"/>
        <w:gridCol w:w="2240"/>
        <w:gridCol w:w="800"/>
        <w:gridCol w:w="1560"/>
        <w:gridCol w:w="718"/>
        <w:gridCol w:w="718"/>
        <w:gridCol w:w="718"/>
        <w:gridCol w:w="758"/>
      </w:tblGrid>
      <w:tr w:rsidR="00EE0564" w:rsidRPr="00F62AE9" w14:paraId="77E5603A" w14:textId="77777777" w:rsidTr="00E770B0">
        <w:trPr>
          <w:trHeight w:val="240"/>
        </w:trPr>
        <w:tc>
          <w:tcPr>
            <w:tcW w:w="1760" w:type="dxa"/>
            <w:tcBorders>
              <w:top w:val="single" w:sz="4" w:space="0" w:color="auto"/>
              <w:left w:val="single" w:sz="4" w:space="0" w:color="auto"/>
              <w:bottom w:val="nil"/>
              <w:right w:val="nil"/>
            </w:tcBorders>
            <w:shd w:val="clear" w:color="auto" w:fill="auto"/>
            <w:noWrap/>
            <w:vAlign w:val="bottom"/>
            <w:hideMark/>
          </w:tcPr>
          <w:p w14:paraId="1285690E"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w:t>
            </w:r>
          </w:p>
        </w:tc>
        <w:tc>
          <w:tcPr>
            <w:tcW w:w="1260" w:type="dxa"/>
            <w:tcBorders>
              <w:top w:val="single" w:sz="4" w:space="0" w:color="auto"/>
              <w:left w:val="nil"/>
              <w:bottom w:val="nil"/>
              <w:right w:val="single" w:sz="4" w:space="0" w:color="auto"/>
            </w:tcBorders>
            <w:shd w:val="clear" w:color="auto" w:fill="auto"/>
            <w:noWrap/>
            <w:vAlign w:val="bottom"/>
            <w:hideMark/>
          </w:tcPr>
          <w:p w14:paraId="231C001A" w14:textId="43E031AD"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r w:rsidR="002A5423">
              <w:rPr>
                <w:rFonts w:ascii="Calibri" w:eastAsia="Times New Roman" w:hAnsi="Calibri" w:cs="Times New Roman"/>
                <w:color w:val="000000"/>
                <w:sz w:val="18"/>
                <w:szCs w:val="18"/>
              </w:rPr>
              <w:t>53</w:t>
            </w:r>
          </w:p>
        </w:tc>
        <w:tc>
          <w:tcPr>
            <w:tcW w:w="2240" w:type="dxa"/>
            <w:tcBorders>
              <w:top w:val="single" w:sz="4" w:space="0" w:color="auto"/>
              <w:left w:val="nil"/>
              <w:bottom w:val="nil"/>
              <w:right w:val="nil"/>
            </w:tcBorders>
            <w:shd w:val="clear" w:color="auto" w:fill="auto"/>
            <w:noWrap/>
            <w:vAlign w:val="bottom"/>
            <w:hideMark/>
          </w:tcPr>
          <w:p w14:paraId="043C99E6"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Beta:</w:t>
            </w:r>
          </w:p>
        </w:tc>
        <w:tc>
          <w:tcPr>
            <w:tcW w:w="800" w:type="dxa"/>
            <w:tcBorders>
              <w:top w:val="single" w:sz="4" w:space="0" w:color="auto"/>
              <w:left w:val="nil"/>
              <w:bottom w:val="nil"/>
              <w:right w:val="single" w:sz="4" w:space="0" w:color="auto"/>
            </w:tcBorders>
            <w:shd w:val="clear" w:color="auto" w:fill="auto"/>
            <w:noWrap/>
            <w:vAlign w:val="bottom"/>
            <w:hideMark/>
          </w:tcPr>
          <w:p w14:paraId="23E8C5BA" w14:textId="084242CA"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.88</w:t>
            </w:r>
          </w:p>
        </w:tc>
        <w:tc>
          <w:tcPr>
            <w:tcW w:w="1560" w:type="dxa"/>
            <w:tcBorders>
              <w:top w:val="single" w:sz="4" w:space="0" w:color="auto"/>
              <w:left w:val="nil"/>
              <w:bottom w:val="nil"/>
              <w:right w:val="nil"/>
            </w:tcBorders>
            <w:shd w:val="clear" w:color="auto" w:fill="auto"/>
            <w:noWrap/>
            <w:vAlign w:val="bottom"/>
            <w:hideMark/>
          </w:tcPr>
          <w:p w14:paraId="33F63AC0"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p>
        </w:tc>
        <w:tc>
          <w:tcPr>
            <w:tcW w:w="718" w:type="dxa"/>
            <w:tcBorders>
              <w:top w:val="single" w:sz="4" w:space="0" w:color="auto"/>
              <w:left w:val="nil"/>
              <w:bottom w:val="nil"/>
              <w:right w:val="nil"/>
            </w:tcBorders>
            <w:shd w:val="clear" w:color="auto" w:fill="auto"/>
            <w:noWrap/>
            <w:vAlign w:val="bottom"/>
            <w:hideMark/>
          </w:tcPr>
          <w:p w14:paraId="0838AAD9"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2016A</w:t>
            </w:r>
          </w:p>
        </w:tc>
        <w:tc>
          <w:tcPr>
            <w:tcW w:w="718" w:type="dxa"/>
            <w:tcBorders>
              <w:top w:val="single" w:sz="4" w:space="0" w:color="auto"/>
              <w:left w:val="nil"/>
              <w:bottom w:val="nil"/>
              <w:right w:val="nil"/>
            </w:tcBorders>
            <w:shd w:val="clear" w:color="auto" w:fill="auto"/>
            <w:noWrap/>
            <w:vAlign w:val="bottom"/>
            <w:hideMark/>
          </w:tcPr>
          <w:p w14:paraId="00FF0B2C"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2017A</w:t>
            </w:r>
          </w:p>
        </w:tc>
        <w:tc>
          <w:tcPr>
            <w:tcW w:w="718" w:type="dxa"/>
            <w:tcBorders>
              <w:top w:val="single" w:sz="4" w:space="0" w:color="auto"/>
              <w:left w:val="nil"/>
              <w:bottom w:val="nil"/>
              <w:right w:val="nil"/>
            </w:tcBorders>
            <w:shd w:val="clear" w:color="auto" w:fill="auto"/>
            <w:noWrap/>
            <w:vAlign w:val="bottom"/>
            <w:hideMark/>
          </w:tcPr>
          <w:p w14:paraId="535C3D46"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2018E</w:t>
            </w:r>
          </w:p>
        </w:tc>
        <w:tc>
          <w:tcPr>
            <w:tcW w:w="758" w:type="dxa"/>
            <w:tcBorders>
              <w:top w:val="single" w:sz="4" w:space="0" w:color="auto"/>
              <w:left w:val="nil"/>
              <w:bottom w:val="nil"/>
              <w:right w:val="single" w:sz="4" w:space="0" w:color="auto"/>
            </w:tcBorders>
            <w:shd w:val="clear" w:color="auto" w:fill="auto"/>
            <w:noWrap/>
            <w:vAlign w:val="bottom"/>
            <w:hideMark/>
          </w:tcPr>
          <w:p w14:paraId="14A7794E" w14:textId="77777777" w:rsidR="00EE0564" w:rsidRPr="00F62AE9" w:rsidRDefault="00EE0564" w:rsidP="00611714">
            <w:pPr>
              <w:spacing w:after="0" w:line="240" w:lineRule="auto"/>
              <w:jc w:val="center"/>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2019E</w:t>
            </w:r>
          </w:p>
        </w:tc>
      </w:tr>
      <w:tr w:rsidR="00EE0564" w:rsidRPr="00F62AE9" w14:paraId="6D06C9C1"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5A9886F"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Target ($):</w:t>
            </w:r>
          </w:p>
        </w:tc>
        <w:tc>
          <w:tcPr>
            <w:tcW w:w="1260" w:type="dxa"/>
            <w:tcBorders>
              <w:top w:val="nil"/>
              <w:left w:val="nil"/>
              <w:bottom w:val="nil"/>
              <w:right w:val="single" w:sz="4" w:space="0" w:color="auto"/>
            </w:tcBorders>
            <w:shd w:val="clear" w:color="auto" w:fill="auto"/>
            <w:noWrap/>
            <w:vAlign w:val="bottom"/>
            <w:hideMark/>
          </w:tcPr>
          <w:p w14:paraId="43E3CB70" w14:textId="7B584115"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86.86</w:t>
            </w:r>
          </w:p>
        </w:tc>
        <w:tc>
          <w:tcPr>
            <w:tcW w:w="2240" w:type="dxa"/>
            <w:tcBorders>
              <w:top w:val="nil"/>
              <w:left w:val="nil"/>
              <w:bottom w:val="nil"/>
              <w:right w:val="nil"/>
            </w:tcBorders>
            <w:shd w:val="clear" w:color="auto" w:fill="auto"/>
            <w:noWrap/>
            <w:vAlign w:val="bottom"/>
            <w:hideMark/>
          </w:tcPr>
          <w:p w14:paraId="15005B9C"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WACC:</w:t>
            </w:r>
          </w:p>
        </w:tc>
        <w:tc>
          <w:tcPr>
            <w:tcW w:w="800" w:type="dxa"/>
            <w:tcBorders>
              <w:top w:val="nil"/>
              <w:left w:val="nil"/>
              <w:bottom w:val="nil"/>
              <w:right w:val="single" w:sz="4" w:space="0" w:color="auto"/>
            </w:tcBorders>
            <w:shd w:val="clear" w:color="auto" w:fill="auto"/>
            <w:noWrap/>
            <w:vAlign w:val="bottom"/>
            <w:hideMark/>
          </w:tcPr>
          <w:p w14:paraId="49C733EE" w14:textId="7108F900"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8.2</w:t>
            </w:r>
          </w:p>
        </w:tc>
        <w:tc>
          <w:tcPr>
            <w:tcW w:w="1560" w:type="dxa"/>
            <w:tcBorders>
              <w:top w:val="nil"/>
              <w:left w:val="nil"/>
              <w:bottom w:val="nil"/>
              <w:right w:val="nil"/>
            </w:tcBorders>
            <w:shd w:val="clear" w:color="auto" w:fill="auto"/>
            <w:noWrap/>
            <w:vAlign w:val="bottom"/>
            <w:hideMark/>
          </w:tcPr>
          <w:p w14:paraId="7A201D81"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Revenue (mil)</w:t>
            </w:r>
          </w:p>
        </w:tc>
        <w:tc>
          <w:tcPr>
            <w:tcW w:w="718" w:type="dxa"/>
            <w:tcBorders>
              <w:top w:val="nil"/>
              <w:left w:val="nil"/>
              <w:bottom w:val="nil"/>
              <w:right w:val="nil"/>
            </w:tcBorders>
            <w:shd w:val="clear" w:color="auto" w:fill="auto"/>
            <w:noWrap/>
            <w:vAlign w:val="bottom"/>
            <w:hideMark/>
          </w:tcPr>
          <w:p w14:paraId="3D18DB38" w14:textId="2656F031"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30,945</w:t>
            </w:r>
          </w:p>
        </w:tc>
        <w:tc>
          <w:tcPr>
            <w:tcW w:w="718" w:type="dxa"/>
            <w:tcBorders>
              <w:top w:val="nil"/>
              <w:left w:val="nil"/>
              <w:bottom w:val="nil"/>
              <w:right w:val="nil"/>
            </w:tcBorders>
            <w:shd w:val="clear" w:color="auto" w:fill="auto"/>
            <w:noWrap/>
            <w:vAlign w:val="bottom"/>
            <w:hideMark/>
          </w:tcPr>
          <w:p w14:paraId="7D9EC8D5" w14:textId="463CEFE7"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33,184</w:t>
            </w:r>
          </w:p>
        </w:tc>
        <w:tc>
          <w:tcPr>
            <w:tcW w:w="718" w:type="dxa"/>
            <w:tcBorders>
              <w:top w:val="nil"/>
              <w:left w:val="nil"/>
              <w:bottom w:val="nil"/>
              <w:right w:val="nil"/>
            </w:tcBorders>
            <w:shd w:val="clear" w:color="auto" w:fill="auto"/>
            <w:noWrap/>
            <w:vAlign w:val="bottom"/>
            <w:hideMark/>
          </w:tcPr>
          <w:p w14:paraId="4F8B9D3F" w14:textId="79D88C18"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35,669</w:t>
            </w:r>
          </w:p>
        </w:tc>
        <w:tc>
          <w:tcPr>
            <w:tcW w:w="758" w:type="dxa"/>
            <w:tcBorders>
              <w:top w:val="nil"/>
              <w:left w:val="nil"/>
              <w:bottom w:val="nil"/>
              <w:right w:val="single" w:sz="4" w:space="0" w:color="auto"/>
            </w:tcBorders>
            <w:shd w:val="clear" w:color="auto" w:fill="auto"/>
            <w:noWrap/>
            <w:vAlign w:val="bottom"/>
            <w:hideMark/>
          </w:tcPr>
          <w:p w14:paraId="3A1C5C1E" w14:textId="64C1D823"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37,565</w:t>
            </w:r>
          </w:p>
        </w:tc>
      </w:tr>
      <w:tr w:rsidR="00EE0564" w:rsidRPr="00F62AE9" w14:paraId="4A7AE4C5"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876EFAB"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52 WK H-L ($):</w:t>
            </w:r>
          </w:p>
        </w:tc>
        <w:tc>
          <w:tcPr>
            <w:tcW w:w="1260" w:type="dxa"/>
            <w:tcBorders>
              <w:top w:val="nil"/>
              <w:left w:val="nil"/>
              <w:bottom w:val="nil"/>
              <w:right w:val="single" w:sz="4" w:space="0" w:color="auto"/>
            </w:tcBorders>
            <w:shd w:val="clear" w:color="auto" w:fill="auto"/>
            <w:noWrap/>
            <w:vAlign w:val="bottom"/>
            <w:hideMark/>
          </w:tcPr>
          <w:p w14:paraId="45D54505" w14:textId="24331D3C"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80.92-66.44</w:t>
            </w:r>
          </w:p>
        </w:tc>
        <w:tc>
          <w:tcPr>
            <w:tcW w:w="2240" w:type="dxa"/>
            <w:tcBorders>
              <w:top w:val="nil"/>
              <w:left w:val="nil"/>
              <w:bottom w:val="nil"/>
              <w:right w:val="nil"/>
            </w:tcBorders>
            <w:shd w:val="clear" w:color="auto" w:fill="auto"/>
            <w:noWrap/>
            <w:vAlign w:val="bottom"/>
            <w:hideMark/>
          </w:tcPr>
          <w:p w14:paraId="21C598C0"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M-Term Rev. Gr Rate Est:</w:t>
            </w:r>
          </w:p>
        </w:tc>
        <w:tc>
          <w:tcPr>
            <w:tcW w:w="800" w:type="dxa"/>
            <w:tcBorders>
              <w:top w:val="nil"/>
              <w:left w:val="nil"/>
              <w:bottom w:val="nil"/>
              <w:right w:val="single" w:sz="4" w:space="0" w:color="auto"/>
            </w:tcBorders>
            <w:shd w:val="clear" w:color="auto" w:fill="auto"/>
            <w:noWrap/>
            <w:vAlign w:val="bottom"/>
            <w:hideMark/>
          </w:tcPr>
          <w:p w14:paraId="3481BF9D" w14:textId="350DC3C8" w:rsidR="00EE0564" w:rsidRPr="00F62AE9" w:rsidRDefault="00BD4A27"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3.93</w:t>
            </w:r>
          </w:p>
        </w:tc>
        <w:tc>
          <w:tcPr>
            <w:tcW w:w="1560" w:type="dxa"/>
            <w:tcBorders>
              <w:top w:val="nil"/>
              <w:left w:val="nil"/>
              <w:bottom w:val="nil"/>
              <w:right w:val="nil"/>
            </w:tcBorders>
            <w:shd w:val="clear" w:color="auto" w:fill="auto"/>
            <w:noWrap/>
            <w:vAlign w:val="bottom"/>
            <w:hideMark/>
          </w:tcPr>
          <w:p w14:paraId="70A0B6E9"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Growth</w:t>
            </w:r>
          </w:p>
        </w:tc>
        <w:tc>
          <w:tcPr>
            <w:tcW w:w="718" w:type="dxa"/>
            <w:tcBorders>
              <w:top w:val="nil"/>
              <w:left w:val="nil"/>
              <w:bottom w:val="nil"/>
              <w:right w:val="nil"/>
            </w:tcBorders>
            <w:shd w:val="clear" w:color="auto" w:fill="auto"/>
            <w:noWrap/>
            <w:vAlign w:val="bottom"/>
            <w:hideMark/>
          </w:tcPr>
          <w:p w14:paraId="6095F06B" w14:textId="012606CE"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p>
        </w:tc>
        <w:tc>
          <w:tcPr>
            <w:tcW w:w="718" w:type="dxa"/>
            <w:tcBorders>
              <w:top w:val="nil"/>
              <w:left w:val="nil"/>
              <w:bottom w:val="nil"/>
              <w:right w:val="nil"/>
            </w:tcBorders>
            <w:shd w:val="clear" w:color="auto" w:fill="auto"/>
            <w:noWrap/>
            <w:vAlign w:val="bottom"/>
            <w:hideMark/>
          </w:tcPr>
          <w:p w14:paraId="733528BC" w14:textId="6496D219"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p>
        </w:tc>
        <w:tc>
          <w:tcPr>
            <w:tcW w:w="718" w:type="dxa"/>
            <w:tcBorders>
              <w:top w:val="nil"/>
              <w:left w:val="nil"/>
              <w:bottom w:val="nil"/>
              <w:right w:val="nil"/>
            </w:tcBorders>
            <w:shd w:val="clear" w:color="auto" w:fill="auto"/>
            <w:noWrap/>
            <w:vAlign w:val="bottom"/>
            <w:hideMark/>
          </w:tcPr>
          <w:p w14:paraId="5968BBC4" w14:textId="68B39413"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7.5</w:t>
            </w:r>
          </w:p>
        </w:tc>
        <w:tc>
          <w:tcPr>
            <w:tcW w:w="758" w:type="dxa"/>
            <w:tcBorders>
              <w:top w:val="nil"/>
              <w:left w:val="nil"/>
              <w:bottom w:val="nil"/>
              <w:right w:val="single" w:sz="4" w:space="0" w:color="auto"/>
            </w:tcBorders>
            <w:shd w:val="clear" w:color="auto" w:fill="auto"/>
            <w:noWrap/>
            <w:vAlign w:val="bottom"/>
            <w:hideMark/>
          </w:tcPr>
          <w:p w14:paraId="21F837A1" w14:textId="7D1E3F91"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r>
      <w:tr w:rsidR="00EE0564" w:rsidRPr="00F62AE9" w14:paraId="6CC339F8"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67A725C4"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Market Cap (mil):</w:t>
            </w:r>
          </w:p>
        </w:tc>
        <w:tc>
          <w:tcPr>
            <w:tcW w:w="1260" w:type="dxa"/>
            <w:tcBorders>
              <w:top w:val="nil"/>
              <w:left w:val="nil"/>
              <w:bottom w:val="nil"/>
              <w:right w:val="single" w:sz="4" w:space="0" w:color="auto"/>
            </w:tcBorders>
            <w:shd w:val="clear" w:color="auto" w:fill="auto"/>
            <w:noWrap/>
            <w:vAlign w:val="bottom"/>
            <w:hideMark/>
          </w:tcPr>
          <w:p w14:paraId="1260C5FE" w14:textId="66BB7B7F"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47,644</w:t>
            </w:r>
          </w:p>
        </w:tc>
        <w:tc>
          <w:tcPr>
            <w:tcW w:w="2240" w:type="dxa"/>
            <w:tcBorders>
              <w:top w:val="nil"/>
              <w:left w:val="nil"/>
              <w:bottom w:val="nil"/>
              <w:right w:val="nil"/>
            </w:tcBorders>
            <w:shd w:val="clear" w:color="auto" w:fill="auto"/>
            <w:noWrap/>
            <w:vAlign w:val="bottom"/>
            <w:hideMark/>
          </w:tcPr>
          <w:p w14:paraId="2598696E"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M-Term EPS Gr Rate Est:</w:t>
            </w:r>
          </w:p>
        </w:tc>
        <w:tc>
          <w:tcPr>
            <w:tcW w:w="800" w:type="dxa"/>
            <w:tcBorders>
              <w:top w:val="nil"/>
              <w:left w:val="nil"/>
              <w:bottom w:val="nil"/>
              <w:right w:val="single" w:sz="4" w:space="0" w:color="auto"/>
            </w:tcBorders>
            <w:shd w:val="clear" w:color="auto" w:fill="auto"/>
            <w:noWrap/>
            <w:vAlign w:val="bottom"/>
            <w:hideMark/>
          </w:tcPr>
          <w:p w14:paraId="631177BA" w14:textId="07424DA9" w:rsidR="00EE0564" w:rsidRPr="00F62AE9" w:rsidRDefault="00E737E2"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12.65</w:t>
            </w:r>
          </w:p>
        </w:tc>
        <w:tc>
          <w:tcPr>
            <w:tcW w:w="1560" w:type="dxa"/>
            <w:tcBorders>
              <w:top w:val="nil"/>
              <w:left w:val="nil"/>
              <w:bottom w:val="nil"/>
              <w:right w:val="nil"/>
            </w:tcBorders>
            <w:shd w:val="clear" w:color="auto" w:fill="auto"/>
            <w:noWrap/>
            <w:vAlign w:val="bottom"/>
            <w:hideMark/>
          </w:tcPr>
          <w:p w14:paraId="302B0173" w14:textId="7B91A81B" w:rsidR="00EE0564" w:rsidRPr="00F62AE9" w:rsidRDefault="008E516A"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w:t>
            </w:r>
          </w:p>
        </w:tc>
        <w:tc>
          <w:tcPr>
            <w:tcW w:w="718" w:type="dxa"/>
            <w:tcBorders>
              <w:top w:val="nil"/>
              <w:left w:val="nil"/>
              <w:bottom w:val="nil"/>
              <w:right w:val="nil"/>
            </w:tcBorders>
            <w:shd w:val="clear" w:color="auto" w:fill="auto"/>
            <w:noWrap/>
            <w:vAlign w:val="bottom"/>
            <w:hideMark/>
          </w:tcPr>
          <w:p w14:paraId="7CE35B4F" w14:textId="2FAD9DDE" w:rsidR="00EE0564" w:rsidRPr="00F62AE9" w:rsidRDefault="00732344"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4,325</w:t>
            </w:r>
          </w:p>
        </w:tc>
        <w:tc>
          <w:tcPr>
            <w:tcW w:w="718" w:type="dxa"/>
            <w:tcBorders>
              <w:top w:val="nil"/>
              <w:left w:val="nil"/>
              <w:bottom w:val="nil"/>
              <w:right w:val="nil"/>
            </w:tcBorders>
            <w:shd w:val="clear" w:color="auto" w:fill="auto"/>
            <w:noWrap/>
            <w:vAlign w:val="bottom"/>
            <w:hideMark/>
          </w:tcPr>
          <w:p w14:paraId="3932F14B" w14:textId="4D4C31E8"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4,514</w:t>
            </w:r>
          </w:p>
        </w:tc>
        <w:tc>
          <w:tcPr>
            <w:tcW w:w="718" w:type="dxa"/>
            <w:tcBorders>
              <w:top w:val="nil"/>
              <w:left w:val="nil"/>
              <w:bottom w:val="nil"/>
              <w:right w:val="nil"/>
            </w:tcBorders>
            <w:shd w:val="clear" w:color="auto" w:fill="auto"/>
            <w:noWrap/>
            <w:vAlign w:val="bottom"/>
            <w:hideMark/>
          </w:tcPr>
          <w:p w14:paraId="725F8D01" w14:textId="0ED3DECA"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4,819</w:t>
            </w:r>
          </w:p>
        </w:tc>
        <w:tc>
          <w:tcPr>
            <w:tcW w:w="758" w:type="dxa"/>
            <w:tcBorders>
              <w:top w:val="nil"/>
              <w:left w:val="nil"/>
              <w:bottom w:val="nil"/>
              <w:right w:val="single" w:sz="4" w:space="0" w:color="auto"/>
            </w:tcBorders>
            <w:shd w:val="clear" w:color="auto" w:fill="auto"/>
            <w:noWrap/>
            <w:vAlign w:val="bottom"/>
            <w:hideMark/>
          </w:tcPr>
          <w:p w14:paraId="56B1597F" w14:textId="0A7A7F60" w:rsidR="00EE0564" w:rsidRPr="00F62AE9" w:rsidRDefault="00EE0564" w:rsidP="00623EC5">
            <w:pPr>
              <w:spacing w:after="0" w:line="240" w:lineRule="auto"/>
              <w:jc w:val="center"/>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r w:rsidR="00623EC5">
              <w:rPr>
                <w:rFonts w:ascii="Calibri" w:eastAsia="Times New Roman" w:hAnsi="Calibri" w:cs="Times New Roman"/>
                <w:color w:val="000000"/>
                <w:sz w:val="18"/>
                <w:szCs w:val="18"/>
              </w:rPr>
              <w:t>4,995</w:t>
            </w:r>
          </w:p>
        </w:tc>
      </w:tr>
      <w:tr w:rsidR="00EE0564" w:rsidRPr="00F62AE9" w14:paraId="673D5986"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1893E152"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Float (mil):</w:t>
            </w:r>
          </w:p>
        </w:tc>
        <w:tc>
          <w:tcPr>
            <w:tcW w:w="1260" w:type="dxa"/>
            <w:tcBorders>
              <w:top w:val="nil"/>
              <w:left w:val="nil"/>
              <w:bottom w:val="nil"/>
              <w:right w:val="single" w:sz="4" w:space="0" w:color="auto"/>
            </w:tcBorders>
            <w:shd w:val="clear" w:color="auto" w:fill="auto"/>
            <w:noWrap/>
            <w:vAlign w:val="bottom"/>
            <w:hideMark/>
          </w:tcPr>
          <w:p w14:paraId="7C37D4F0" w14:textId="417DAE7F" w:rsidR="00EE0564"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585.9</w:t>
            </w:r>
          </w:p>
        </w:tc>
        <w:tc>
          <w:tcPr>
            <w:tcW w:w="2240" w:type="dxa"/>
            <w:tcBorders>
              <w:top w:val="nil"/>
              <w:left w:val="nil"/>
              <w:bottom w:val="nil"/>
              <w:right w:val="nil"/>
            </w:tcBorders>
            <w:shd w:val="clear" w:color="auto" w:fill="auto"/>
            <w:noWrap/>
            <w:vAlign w:val="bottom"/>
            <w:hideMark/>
          </w:tcPr>
          <w:p w14:paraId="04F0E657" w14:textId="77777777" w:rsidR="00EE0564" w:rsidRPr="00F62AE9" w:rsidRDefault="00EE0564"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CFO/Int Exp:</w:t>
            </w:r>
          </w:p>
        </w:tc>
        <w:tc>
          <w:tcPr>
            <w:tcW w:w="800" w:type="dxa"/>
            <w:tcBorders>
              <w:top w:val="nil"/>
              <w:left w:val="nil"/>
              <w:bottom w:val="nil"/>
              <w:right w:val="single" w:sz="4" w:space="0" w:color="auto"/>
            </w:tcBorders>
            <w:shd w:val="clear" w:color="auto" w:fill="auto"/>
            <w:noWrap/>
            <w:vAlign w:val="bottom"/>
            <w:hideMark/>
          </w:tcPr>
          <w:p w14:paraId="28C1417E" w14:textId="753BC9E0" w:rsidR="00EE0564" w:rsidRPr="00F62AE9" w:rsidRDefault="006E078B"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82.80</w:t>
            </w:r>
          </w:p>
        </w:tc>
        <w:tc>
          <w:tcPr>
            <w:tcW w:w="1560" w:type="dxa"/>
            <w:tcBorders>
              <w:top w:val="nil"/>
              <w:left w:val="nil"/>
              <w:bottom w:val="nil"/>
              <w:right w:val="nil"/>
            </w:tcBorders>
            <w:shd w:val="clear" w:color="auto" w:fill="auto"/>
            <w:noWrap/>
            <w:vAlign w:val="bottom"/>
            <w:hideMark/>
          </w:tcPr>
          <w:p w14:paraId="18FA46DB" w14:textId="5BA2A8E8" w:rsidR="00EE0564" w:rsidRPr="00F62AE9" w:rsidRDefault="008E516A"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 Margin</w:t>
            </w:r>
          </w:p>
        </w:tc>
        <w:tc>
          <w:tcPr>
            <w:tcW w:w="718" w:type="dxa"/>
            <w:tcBorders>
              <w:top w:val="nil"/>
              <w:left w:val="nil"/>
              <w:bottom w:val="nil"/>
              <w:right w:val="nil"/>
            </w:tcBorders>
            <w:shd w:val="clear" w:color="auto" w:fill="auto"/>
            <w:noWrap/>
            <w:vAlign w:val="bottom"/>
            <w:hideMark/>
          </w:tcPr>
          <w:p w14:paraId="547D0F5B" w14:textId="4E8FE14A"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14.0</w:t>
            </w:r>
          </w:p>
        </w:tc>
        <w:tc>
          <w:tcPr>
            <w:tcW w:w="718" w:type="dxa"/>
            <w:tcBorders>
              <w:top w:val="nil"/>
              <w:left w:val="nil"/>
              <w:bottom w:val="nil"/>
              <w:right w:val="nil"/>
            </w:tcBorders>
            <w:shd w:val="clear" w:color="auto" w:fill="auto"/>
            <w:noWrap/>
            <w:vAlign w:val="bottom"/>
            <w:hideMark/>
          </w:tcPr>
          <w:p w14:paraId="5CC3010E" w14:textId="4883B8E3"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13.6</w:t>
            </w:r>
          </w:p>
        </w:tc>
        <w:tc>
          <w:tcPr>
            <w:tcW w:w="718" w:type="dxa"/>
            <w:tcBorders>
              <w:top w:val="nil"/>
              <w:left w:val="nil"/>
              <w:bottom w:val="nil"/>
              <w:right w:val="nil"/>
            </w:tcBorders>
            <w:shd w:val="clear" w:color="auto" w:fill="auto"/>
            <w:noWrap/>
            <w:vAlign w:val="bottom"/>
            <w:hideMark/>
          </w:tcPr>
          <w:p w14:paraId="400C5E9C" w14:textId="6584D4E9"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13.5</w:t>
            </w:r>
          </w:p>
        </w:tc>
        <w:tc>
          <w:tcPr>
            <w:tcW w:w="758" w:type="dxa"/>
            <w:tcBorders>
              <w:top w:val="nil"/>
              <w:left w:val="nil"/>
              <w:bottom w:val="nil"/>
              <w:right w:val="single" w:sz="4" w:space="0" w:color="auto"/>
            </w:tcBorders>
            <w:shd w:val="clear" w:color="auto" w:fill="auto"/>
            <w:noWrap/>
            <w:vAlign w:val="bottom"/>
            <w:hideMark/>
          </w:tcPr>
          <w:p w14:paraId="35966F6C" w14:textId="07F233FC" w:rsidR="00EE0564"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13.3</w:t>
            </w:r>
          </w:p>
        </w:tc>
      </w:tr>
      <w:tr w:rsidR="00E770B0" w:rsidRPr="00F62AE9" w14:paraId="7EAA456B"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37A05AF9"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Short Interest (%):</w:t>
            </w:r>
          </w:p>
        </w:tc>
        <w:tc>
          <w:tcPr>
            <w:tcW w:w="1260" w:type="dxa"/>
            <w:tcBorders>
              <w:top w:val="nil"/>
              <w:left w:val="nil"/>
              <w:bottom w:val="nil"/>
              <w:right w:val="single" w:sz="4" w:space="0" w:color="auto"/>
            </w:tcBorders>
            <w:shd w:val="clear" w:color="auto" w:fill="auto"/>
            <w:noWrap/>
            <w:vAlign w:val="bottom"/>
            <w:hideMark/>
          </w:tcPr>
          <w:p w14:paraId="1DCECE83" w14:textId="0D9C258B"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3.09</w:t>
            </w:r>
          </w:p>
        </w:tc>
        <w:tc>
          <w:tcPr>
            <w:tcW w:w="2240" w:type="dxa"/>
            <w:tcBorders>
              <w:top w:val="nil"/>
              <w:left w:val="nil"/>
              <w:bottom w:val="nil"/>
              <w:right w:val="nil"/>
            </w:tcBorders>
            <w:shd w:val="clear" w:color="auto" w:fill="auto"/>
            <w:noWrap/>
            <w:vAlign w:val="bottom"/>
            <w:hideMark/>
          </w:tcPr>
          <w:p w14:paraId="21D53914"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Debt/EBITDA (ttm):</w:t>
            </w:r>
          </w:p>
        </w:tc>
        <w:tc>
          <w:tcPr>
            <w:tcW w:w="800" w:type="dxa"/>
            <w:tcBorders>
              <w:top w:val="nil"/>
              <w:left w:val="nil"/>
              <w:bottom w:val="nil"/>
              <w:right w:val="single" w:sz="4" w:space="0" w:color="auto"/>
            </w:tcBorders>
            <w:shd w:val="clear" w:color="auto" w:fill="auto"/>
            <w:noWrap/>
            <w:vAlign w:val="bottom"/>
            <w:hideMark/>
          </w:tcPr>
          <w:p w14:paraId="0BFB84AB" w14:textId="0FCDCEE5" w:rsidR="00E770B0" w:rsidRPr="00F62AE9" w:rsidRDefault="006E078B" w:rsidP="00623EC5">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p>
        </w:tc>
        <w:tc>
          <w:tcPr>
            <w:tcW w:w="1560" w:type="dxa"/>
            <w:tcBorders>
              <w:top w:val="nil"/>
              <w:left w:val="nil"/>
              <w:bottom w:val="nil"/>
              <w:right w:val="nil"/>
            </w:tcBorders>
            <w:shd w:val="clear" w:color="auto" w:fill="auto"/>
            <w:noWrap/>
            <w:vAlign w:val="bottom"/>
            <w:hideMark/>
          </w:tcPr>
          <w:p w14:paraId="4B1D43C6" w14:textId="00757631"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EPS </w:t>
            </w:r>
          </w:p>
        </w:tc>
        <w:tc>
          <w:tcPr>
            <w:tcW w:w="718" w:type="dxa"/>
            <w:tcBorders>
              <w:top w:val="nil"/>
              <w:left w:val="nil"/>
              <w:bottom w:val="nil"/>
              <w:right w:val="nil"/>
            </w:tcBorders>
            <w:shd w:val="clear" w:color="auto" w:fill="auto"/>
            <w:noWrap/>
            <w:vAlign w:val="bottom"/>
            <w:hideMark/>
          </w:tcPr>
          <w:p w14:paraId="3CBDF0DA" w14:textId="12291183"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3.33</w:t>
            </w:r>
          </w:p>
        </w:tc>
        <w:tc>
          <w:tcPr>
            <w:tcW w:w="718" w:type="dxa"/>
            <w:tcBorders>
              <w:top w:val="nil"/>
              <w:left w:val="nil"/>
              <w:bottom w:val="nil"/>
              <w:right w:val="nil"/>
            </w:tcBorders>
            <w:shd w:val="clear" w:color="auto" w:fill="auto"/>
            <w:noWrap/>
            <w:vAlign w:val="bottom"/>
            <w:hideMark/>
          </w:tcPr>
          <w:p w14:paraId="5DCDA094" w14:textId="070F02A4"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3.55</w:t>
            </w:r>
          </w:p>
        </w:tc>
        <w:tc>
          <w:tcPr>
            <w:tcW w:w="718" w:type="dxa"/>
            <w:tcBorders>
              <w:top w:val="nil"/>
              <w:left w:val="nil"/>
              <w:bottom w:val="nil"/>
              <w:right w:val="nil"/>
            </w:tcBorders>
            <w:shd w:val="clear" w:color="auto" w:fill="auto"/>
            <w:noWrap/>
            <w:vAlign w:val="bottom"/>
            <w:hideMark/>
          </w:tcPr>
          <w:p w14:paraId="34962F40" w14:textId="1F886F30"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3.93</w:t>
            </w:r>
          </w:p>
        </w:tc>
        <w:tc>
          <w:tcPr>
            <w:tcW w:w="758" w:type="dxa"/>
            <w:tcBorders>
              <w:top w:val="nil"/>
              <w:left w:val="nil"/>
              <w:bottom w:val="nil"/>
              <w:right w:val="single" w:sz="4" w:space="0" w:color="auto"/>
            </w:tcBorders>
            <w:shd w:val="clear" w:color="auto" w:fill="auto"/>
            <w:noWrap/>
            <w:vAlign w:val="bottom"/>
            <w:hideMark/>
          </w:tcPr>
          <w:p w14:paraId="009F69CB" w14:textId="35A6B766"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4.22</w:t>
            </w:r>
          </w:p>
        </w:tc>
      </w:tr>
      <w:tr w:rsidR="00E770B0" w:rsidRPr="00F62AE9" w14:paraId="01D7DB21"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65360E4F" w14:textId="3E881510"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Avg. Daily Vol (mil):</w:t>
            </w:r>
          </w:p>
        </w:tc>
        <w:tc>
          <w:tcPr>
            <w:tcW w:w="1260" w:type="dxa"/>
            <w:tcBorders>
              <w:top w:val="nil"/>
              <w:left w:val="nil"/>
              <w:bottom w:val="nil"/>
              <w:right w:val="single" w:sz="4" w:space="0" w:color="auto"/>
            </w:tcBorders>
            <w:shd w:val="clear" w:color="auto" w:fill="auto"/>
            <w:noWrap/>
            <w:vAlign w:val="bottom"/>
            <w:hideMark/>
          </w:tcPr>
          <w:p w14:paraId="65CFDC6A" w14:textId="3A58EC16"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p>
        </w:tc>
        <w:tc>
          <w:tcPr>
            <w:tcW w:w="2240" w:type="dxa"/>
            <w:tcBorders>
              <w:top w:val="nil"/>
              <w:left w:val="nil"/>
              <w:bottom w:val="nil"/>
              <w:right w:val="nil"/>
            </w:tcBorders>
            <w:shd w:val="clear" w:color="auto" w:fill="auto"/>
            <w:noWrap/>
            <w:vAlign w:val="bottom"/>
            <w:hideMark/>
          </w:tcPr>
          <w:p w14:paraId="7247C80A"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ROA (%)</w:t>
            </w:r>
          </w:p>
        </w:tc>
        <w:tc>
          <w:tcPr>
            <w:tcW w:w="800" w:type="dxa"/>
            <w:tcBorders>
              <w:top w:val="nil"/>
              <w:left w:val="nil"/>
              <w:bottom w:val="nil"/>
              <w:right w:val="single" w:sz="4" w:space="0" w:color="auto"/>
            </w:tcBorders>
            <w:shd w:val="clear" w:color="auto" w:fill="auto"/>
            <w:noWrap/>
            <w:vAlign w:val="bottom"/>
            <w:hideMark/>
          </w:tcPr>
          <w:p w14:paraId="46D2194D" w14:textId="01D992A6"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18.86</w:t>
            </w:r>
          </w:p>
        </w:tc>
        <w:tc>
          <w:tcPr>
            <w:tcW w:w="1560" w:type="dxa"/>
            <w:tcBorders>
              <w:top w:val="nil"/>
              <w:left w:val="nil"/>
              <w:bottom w:val="nil"/>
              <w:right w:val="nil"/>
            </w:tcBorders>
            <w:shd w:val="clear" w:color="auto" w:fill="auto"/>
            <w:noWrap/>
            <w:vAlign w:val="bottom"/>
          </w:tcPr>
          <w:p w14:paraId="05216795" w14:textId="6D60D02B"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P/Cash Flow</w:t>
            </w:r>
          </w:p>
        </w:tc>
        <w:tc>
          <w:tcPr>
            <w:tcW w:w="718" w:type="dxa"/>
            <w:tcBorders>
              <w:top w:val="nil"/>
              <w:left w:val="nil"/>
              <w:bottom w:val="nil"/>
              <w:right w:val="nil"/>
            </w:tcBorders>
            <w:shd w:val="clear" w:color="auto" w:fill="auto"/>
            <w:noWrap/>
            <w:vAlign w:val="bottom"/>
          </w:tcPr>
          <w:p w14:paraId="6D8F72FA" w14:textId="59AB15F9"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16.33</w:t>
            </w:r>
          </w:p>
        </w:tc>
        <w:tc>
          <w:tcPr>
            <w:tcW w:w="718" w:type="dxa"/>
            <w:tcBorders>
              <w:top w:val="nil"/>
              <w:left w:val="nil"/>
              <w:bottom w:val="nil"/>
              <w:right w:val="nil"/>
            </w:tcBorders>
            <w:shd w:val="clear" w:color="auto" w:fill="auto"/>
            <w:noWrap/>
            <w:vAlign w:val="bottom"/>
          </w:tcPr>
          <w:p w14:paraId="333AD556" w14:textId="5005CCE9" w:rsidR="00E770B0" w:rsidRPr="00F62AE9" w:rsidRDefault="00673CA9" w:rsidP="00623EC5">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 </w:t>
            </w:r>
            <w:r w:rsidR="00623EC5">
              <w:rPr>
                <w:rFonts w:ascii="Calibri" w:eastAsia="Times New Roman" w:hAnsi="Calibri" w:cs="Times New Roman"/>
                <w:color w:val="000000"/>
                <w:sz w:val="18"/>
                <w:szCs w:val="18"/>
              </w:rPr>
              <w:t>13.52</w:t>
            </w:r>
          </w:p>
        </w:tc>
        <w:tc>
          <w:tcPr>
            <w:tcW w:w="718" w:type="dxa"/>
            <w:tcBorders>
              <w:top w:val="nil"/>
              <w:left w:val="nil"/>
              <w:bottom w:val="nil"/>
              <w:right w:val="nil"/>
            </w:tcBorders>
            <w:shd w:val="clear" w:color="auto" w:fill="auto"/>
            <w:noWrap/>
            <w:vAlign w:val="bottom"/>
          </w:tcPr>
          <w:p w14:paraId="73170919" w14:textId="61F46FA4"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14.85</w:t>
            </w:r>
          </w:p>
        </w:tc>
        <w:tc>
          <w:tcPr>
            <w:tcW w:w="758" w:type="dxa"/>
            <w:tcBorders>
              <w:top w:val="nil"/>
              <w:left w:val="nil"/>
              <w:bottom w:val="nil"/>
              <w:right w:val="single" w:sz="4" w:space="0" w:color="auto"/>
            </w:tcBorders>
            <w:shd w:val="clear" w:color="auto" w:fill="auto"/>
            <w:noWrap/>
            <w:vAlign w:val="bottom"/>
          </w:tcPr>
          <w:p w14:paraId="55C50183" w14:textId="380EE008"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13.77</w:t>
            </w:r>
          </w:p>
        </w:tc>
      </w:tr>
      <w:tr w:rsidR="00E770B0" w:rsidRPr="00F62AE9" w14:paraId="1B5BFC3F" w14:textId="77777777" w:rsidTr="00E770B0">
        <w:trPr>
          <w:trHeight w:val="240"/>
        </w:trPr>
        <w:tc>
          <w:tcPr>
            <w:tcW w:w="1760" w:type="dxa"/>
            <w:tcBorders>
              <w:top w:val="nil"/>
              <w:left w:val="single" w:sz="4" w:space="0" w:color="auto"/>
              <w:bottom w:val="nil"/>
              <w:right w:val="nil"/>
            </w:tcBorders>
            <w:shd w:val="clear" w:color="auto" w:fill="auto"/>
            <w:noWrap/>
            <w:vAlign w:val="bottom"/>
            <w:hideMark/>
          </w:tcPr>
          <w:p w14:paraId="50FE40FA"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Dividend ($):</w:t>
            </w:r>
          </w:p>
        </w:tc>
        <w:tc>
          <w:tcPr>
            <w:tcW w:w="1260" w:type="dxa"/>
            <w:tcBorders>
              <w:top w:val="nil"/>
              <w:left w:val="nil"/>
              <w:bottom w:val="nil"/>
              <w:right w:val="single" w:sz="4" w:space="0" w:color="auto"/>
            </w:tcBorders>
            <w:shd w:val="clear" w:color="auto" w:fill="auto"/>
            <w:noWrap/>
            <w:vAlign w:val="bottom"/>
            <w:hideMark/>
          </w:tcPr>
          <w:p w14:paraId="450F954F" w14:textId="2661BD97"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1.25</w:t>
            </w:r>
          </w:p>
        </w:tc>
        <w:tc>
          <w:tcPr>
            <w:tcW w:w="2240" w:type="dxa"/>
            <w:tcBorders>
              <w:top w:val="nil"/>
              <w:left w:val="nil"/>
              <w:bottom w:val="nil"/>
              <w:right w:val="nil"/>
            </w:tcBorders>
            <w:shd w:val="clear" w:color="auto" w:fill="auto"/>
            <w:noWrap/>
            <w:vAlign w:val="bottom"/>
            <w:hideMark/>
          </w:tcPr>
          <w:p w14:paraId="01DFC40E"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ROE (%)</w:t>
            </w:r>
          </w:p>
        </w:tc>
        <w:tc>
          <w:tcPr>
            <w:tcW w:w="800" w:type="dxa"/>
            <w:tcBorders>
              <w:top w:val="nil"/>
              <w:left w:val="nil"/>
              <w:bottom w:val="nil"/>
              <w:right w:val="single" w:sz="4" w:space="0" w:color="auto"/>
            </w:tcBorders>
            <w:shd w:val="clear" w:color="auto" w:fill="auto"/>
            <w:noWrap/>
            <w:vAlign w:val="bottom"/>
            <w:hideMark/>
          </w:tcPr>
          <w:p w14:paraId="00710416" w14:textId="12DB8A87"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52.13</w:t>
            </w:r>
          </w:p>
        </w:tc>
        <w:tc>
          <w:tcPr>
            <w:tcW w:w="1560" w:type="dxa"/>
            <w:tcBorders>
              <w:top w:val="nil"/>
              <w:left w:val="nil"/>
              <w:bottom w:val="nil"/>
              <w:right w:val="nil"/>
            </w:tcBorders>
            <w:shd w:val="clear" w:color="auto" w:fill="auto"/>
            <w:noWrap/>
            <w:vAlign w:val="bottom"/>
            <w:hideMark/>
          </w:tcPr>
          <w:p w14:paraId="0AB67FE9" w14:textId="0A5EAEB3"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P/E </w:t>
            </w:r>
          </w:p>
        </w:tc>
        <w:tc>
          <w:tcPr>
            <w:tcW w:w="718" w:type="dxa"/>
            <w:tcBorders>
              <w:top w:val="nil"/>
              <w:left w:val="nil"/>
              <w:bottom w:val="nil"/>
              <w:right w:val="nil"/>
            </w:tcBorders>
            <w:shd w:val="clear" w:color="auto" w:fill="auto"/>
            <w:noWrap/>
            <w:vAlign w:val="bottom"/>
            <w:hideMark/>
          </w:tcPr>
          <w:p w14:paraId="1655D5CC" w14:textId="608DDF30"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21.37</w:t>
            </w:r>
          </w:p>
        </w:tc>
        <w:tc>
          <w:tcPr>
            <w:tcW w:w="718" w:type="dxa"/>
            <w:tcBorders>
              <w:top w:val="nil"/>
              <w:left w:val="nil"/>
              <w:bottom w:val="nil"/>
              <w:right w:val="nil"/>
            </w:tcBorders>
            <w:shd w:val="clear" w:color="auto" w:fill="auto"/>
            <w:noWrap/>
            <w:vAlign w:val="bottom"/>
            <w:hideMark/>
          </w:tcPr>
          <w:p w14:paraId="75F7B6BF" w14:textId="5BAEECF1"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20.94</w:t>
            </w:r>
          </w:p>
        </w:tc>
        <w:tc>
          <w:tcPr>
            <w:tcW w:w="718" w:type="dxa"/>
            <w:tcBorders>
              <w:top w:val="nil"/>
              <w:left w:val="nil"/>
              <w:bottom w:val="nil"/>
              <w:right w:val="nil"/>
            </w:tcBorders>
            <w:shd w:val="clear" w:color="auto" w:fill="auto"/>
            <w:noWrap/>
            <w:vAlign w:val="bottom"/>
            <w:hideMark/>
          </w:tcPr>
          <w:p w14:paraId="3B2AC643" w14:textId="78CBEAD6"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19.18</w:t>
            </w:r>
          </w:p>
        </w:tc>
        <w:tc>
          <w:tcPr>
            <w:tcW w:w="758" w:type="dxa"/>
            <w:tcBorders>
              <w:top w:val="nil"/>
              <w:left w:val="nil"/>
              <w:bottom w:val="nil"/>
              <w:right w:val="single" w:sz="4" w:space="0" w:color="auto"/>
            </w:tcBorders>
            <w:shd w:val="clear" w:color="auto" w:fill="auto"/>
            <w:noWrap/>
            <w:vAlign w:val="bottom"/>
            <w:hideMark/>
          </w:tcPr>
          <w:p w14:paraId="7304D493" w14:textId="24C4FEBB"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17.85</w:t>
            </w:r>
          </w:p>
        </w:tc>
      </w:tr>
      <w:tr w:rsidR="00E770B0" w:rsidRPr="00F62AE9" w14:paraId="0FAD3858" w14:textId="77777777" w:rsidTr="00E770B0">
        <w:trPr>
          <w:trHeight w:val="240"/>
        </w:trPr>
        <w:tc>
          <w:tcPr>
            <w:tcW w:w="1760" w:type="dxa"/>
            <w:tcBorders>
              <w:top w:val="nil"/>
              <w:left w:val="single" w:sz="4" w:space="0" w:color="auto"/>
              <w:bottom w:val="single" w:sz="4" w:space="0" w:color="auto"/>
              <w:right w:val="nil"/>
            </w:tcBorders>
            <w:shd w:val="clear" w:color="auto" w:fill="auto"/>
            <w:noWrap/>
            <w:vAlign w:val="bottom"/>
            <w:hideMark/>
          </w:tcPr>
          <w:p w14:paraId="32E8C5A5"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Yield (%):</w:t>
            </w:r>
          </w:p>
        </w:tc>
        <w:tc>
          <w:tcPr>
            <w:tcW w:w="1260" w:type="dxa"/>
            <w:tcBorders>
              <w:top w:val="nil"/>
              <w:left w:val="nil"/>
              <w:bottom w:val="single" w:sz="4" w:space="0" w:color="auto"/>
              <w:right w:val="single" w:sz="4" w:space="0" w:color="auto"/>
            </w:tcBorders>
            <w:shd w:val="clear" w:color="auto" w:fill="auto"/>
            <w:noWrap/>
            <w:vAlign w:val="bottom"/>
            <w:hideMark/>
          </w:tcPr>
          <w:p w14:paraId="26F30CBB" w14:textId="0065D061"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1.59%</w:t>
            </w:r>
          </w:p>
        </w:tc>
        <w:tc>
          <w:tcPr>
            <w:tcW w:w="2240" w:type="dxa"/>
            <w:tcBorders>
              <w:top w:val="nil"/>
              <w:left w:val="nil"/>
              <w:bottom w:val="single" w:sz="4" w:space="0" w:color="auto"/>
              <w:right w:val="nil"/>
            </w:tcBorders>
            <w:shd w:val="clear" w:color="auto" w:fill="auto"/>
            <w:noWrap/>
            <w:vAlign w:val="bottom"/>
            <w:hideMark/>
          </w:tcPr>
          <w:p w14:paraId="553C27D7"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ROIC (%)</w:t>
            </w:r>
          </w:p>
        </w:tc>
        <w:tc>
          <w:tcPr>
            <w:tcW w:w="800" w:type="dxa"/>
            <w:tcBorders>
              <w:top w:val="nil"/>
              <w:left w:val="nil"/>
              <w:bottom w:val="single" w:sz="4" w:space="0" w:color="auto"/>
              <w:right w:val="single" w:sz="4" w:space="0" w:color="auto"/>
            </w:tcBorders>
            <w:shd w:val="clear" w:color="auto" w:fill="auto"/>
            <w:noWrap/>
            <w:vAlign w:val="bottom"/>
            <w:hideMark/>
          </w:tcPr>
          <w:p w14:paraId="7FD14F00" w14:textId="0B5E22F1" w:rsidR="00E770B0" w:rsidRPr="00F62AE9" w:rsidRDefault="00623EC5" w:rsidP="0061171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35.15</w:t>
            </w:r>
          </w:p>
        </w:tc>
        <w:tc>
          <w:tcPr>
            <w:tcW w:w="1560" w:type="dxa"/>
            <w:tcBorders>
              <w:top w:val="nil"/>
              <w:left w:val="nil"/>
              <w:bottom w:val="single" w:sz="4" w:space="0" w:color="auto"/>
              <w:right w:val="nil"/>
            </w:tcBorders>
            <w:shd w:val="clear" w:color="auto" w:fill="auto"/>
            <w:noWrap/>
            <w:vAlign w:val="bottom"/>
            <w:hideMark/>
          </w:tcPr>
          <w:p w14:paraId="1BD0A26C" w14:textId="77777777" w:rsidR="00E770B0" w:rsidRPr="00F62AE9" w:rsidRDefault="00E770B0" w:rsidP="00611714">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EV/EBITDA</w:t>
            </w:r>
          </w:p>
        </w:tc>
        <w:tc>
          <w:tcPr>
            <w:tcW w:w="718" w:type="dxa"/>
            <w:tcBorders>
              <w:top w:val="nil"/>
              <w:left w:val="nil"/>
              <w:bottom w:val="single" w:sz="4" w:space="0" w:color="auto"/>
              <w:right w:val="nil"/>
            </w:tcBorders>
            <w:shd w:val="clear" w:color="auto" w:fill="auto"/>
            <w:noWrap/>
            <w:vAlign w:val="bottom"/>
            <w:hideMark/>
          </w:tcPr>
          <w:p w14:paraId="2DF3C09C" w14:textId="23EBAF21"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10.77</w:t>
            </w:r>
          </w:p>
        </w:tc>
        <w:tc>
          <w:tcPr>
            <w:tcW w:w="718" w:type="dxa"/>
            <w:tcBorders>
              <w:top w:val="nil"/>
              <w:left w:val="nil"/>
              <w:bottom w:val="single" w:sz="4" w:space="0" w:color="auto"/>
              <w:right w:val="nil"/>
            </w:tcBorders>
            <w:shd w:val="clear" w:color="auto" w:fill="auto"/>
            <w:noWrap/>
            <w:vAlign w:val="bottom"/>
            <w:hideMark/>
          </w:tcPr>
          <w:p w14:paraId="7B30DD10" w14:textId="58559016"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10.41</w:t>
            </w:r>
          </w:p>
        </w:tc>
        <w:tc>
          <w:tcPr>
            <w:tcW w:w="718" w:type="dxa"/>
            <w:tcBorders>
              <w:top w:val="nil"/>
              <w:left w:val="nil"/>
              <w:bottom w:val="single" w:sz="4" w:space="0" w:color="auto"/>
              <w:right w:val="nil"/>
            </w:tcBorders>
            <w:shd w:val="clear" w:color="auto" w:fill="auto"/>
            <w:noWrap/>
            <w:vAlign w:val="bottom"/>
            <w:hideMark/>
          </w:tcPr>
          <w:p w14:paraId="1C9D9817" w14:textId="4C9BB753"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9.75</w:t>
            </w:r>
          </w:p>
        </w:tc>
        <w:tc>
          <w:tcPr>
            <w:tcW w:w="758" w:type="dxa"/>
            <w:tcBorders>
              <w:top w:val="nil"/>
              <w:left w:val="nil"/>
              <w:bottom w:val="single" w:sz="4" w:space="0" w:color="auto"/>
              <w:right w:val="single" w:sz="4" w:space="0" w:color="auto"/>
            </w:tcBorders>
            <w:shd w:val="clear" w:color="auto" w:fill="auto"/>
            <w:noWrap/>
            <w:vAlign w:val="bottom"/>
            <w:hideMark/>
          </w:tcPr>
          <w:p w14:paraId="64E065C6" w14:textId="5BE63B4E" w:rsidR="00E770B0" w:rsidRPr="00F62AE9" w:rsidRDefault="00623EC5" w:rsidP="0061171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9.41</w:t>
            </w:r>
          </w:p>
        </w:tc>
      </w:tr>
    </w:tbl>
    <w:p w14:paraId="56A28516" w14:textId="231E0445" w:rsidR="00322C84" w:rsidRPr="00F62AE9" w:rsidRDefault="00322C84" w:rsidP="00611714">
      <w:pPr>
        <w:pStyle w:val="paragraph"/>
        <w:spacing w:before="0" w:beforeAutospacing="0" w:after="0" w:afterAutospacing="0"/>
        <w:textAlignment w:val="baseline"/>
        <w:rPr>
          <w:rFonts w:ascii="Arial" w:hAnsi="Arial" w:cs="Arial"/>
          <w:sz w:val="22"/>
          <w:szCs w:val="22"/>
        </w:rPr>
      </w:pPr>
    </w:p>
    <w:p w14:paraId="33D86E24" w14:textId="77777777" w:rsidR="00322C84" w:rsidRPr="00F62AE9" w:rsidRDefault="00322C84" w:rsidP="00611714">
      <w:pPr>
        <w:pStyle w:val="paragraph"/>
        <w:spacing w:before="0" w:beforeAutospacing="0" w:after="0" w:afterAutospacing="0"/>
        <w:textAlignment w:val="baseline"/>
        <w:rPr>
          <w:rFonts w:ascii="Arial" w:hAnsi="Arial" w:cs="Arial"/>
          <w:sz w:val="22"/>
          <w:szCs w:val="22"/>
        </w:rPr>
      </w:pPr>
      <w:r w:rsidRPr="00F62AE9">
        <w:rPr>
          <w:rStyle w:val="normaltextrun"/>
          <w:rFonts w:ascii="Calibri" w:hAnsi="Calibri" w:cs="Arial"/>
          <w:b/>
          <w:bCs/>
          <w:sz w:val="22"/>
          <w:szCs w:val="22"/>
        </w:rPr>
        <w:t>Recommendation</w:t>
      </w:r>
      <w:r w:rsidRPr="00F62AE9">
        <w:rPr>
          <w:rStyle w:val="eop"/>
          <w:rFonts w:ascii="Calibri" w:hAnsi="Calibri" w:cs="Arial"/>
          <w:sz w:val="22"/>
          <w:szCs w:val="22"/>
        </w:rPr>
        <w:t> </w:t>
      </w:r>
    </w:p>
    <w:p w14:paraId="34881FCC" w14:textId="58EF91AE" w:rsidR="00322C84" w:rsidRPr="003914B6" w:rsidRDefault="00F62281" w:rsidP="003914B6">
      <w:pPr>
        <w:pStyle w:val="paragraph"/>
        <w:spacing w:before="0" w:beforeAutospacing="0" w:after="0" w:afterAutospacing="0"/>
        <w:textAlignment w:val="baseline"/>
        <w:rPr>
          <w:rFonts w:ascii="Calibri" w:hAnsi="Calibri" w:cs="Arial"/>
          <w:sz w:val="22"/>
          <w:szCs w:val="22"/>
        </w:rPr>
      </w:pPr>
      <w:bookmarkStart w:id="0" w:name="_GoBack"/>
      <w:bookmarkEnd w:id="0"/>
      <w:r>
        <w:rPr>
          <w:rStyle w:val="eop"/>
          <w:rFonts w:ascii="Calibri" w:hAnsi="Calibri" w:cs="Arial"/>
          <w:sz w:val="22"/>
          <w:szCs w:val="22"/>
        </w:rPr>
        <w:t xml:space="preserve">After posting revenue growth for the past 3 years, TJX recently </w:t>
      </w:r>
      <w:r w:rsidR="0059491C">
        <w:rPr>
          <w:rStyle w:val="eop"/>
          <w:rFonts w:ascii="Calibri" w:hAnsi="Calibri" w:cs="Arial"/>
          <w:sz w:val="22"/>
          <w:szCs w:val="22"/>
        </w:rPr>
        <w:t>missed its 3</w:t>
      </w:r>
      <w:r w:rsidR="0059491C" w:rsidRPr="0059491C">
        <w:rPr>
          <w:rStyle w:val="eop"/>
          <w:rFonts w:ascii="Calibri" w:hAnsi="Calibri" w:cs="Arial"/>
          <w:sz w:val="22"/>
          <w:szCs w:val="22"/>
          <w:vertAlign w:val="superscript"/>
        </w:rPr>
        <w:t>rd</w:t>
      </w:r>
      <w:r w:rsidR="0059491C">
        <w:rPr>
          <w:rStyle w:val="eop"/>
          <w:rFonts w:ascii="Calibri" w:hAnsi="Calibri" w:cs="Arial"/>
          <w:sz w:val="22"/>
          <w:szCs w:val="22"/>
        </w:rPr>
        <w:t xml:space="preserve"> quarter projected revenue by 1.1%.  This miss in revenue was attributed </w:t>
      </w:r>
      <w:r w:rsidR="00BE0881">
        <w:rPr>
          <w:rStyle w:val="eop"/>
          <w:rFonts w:ascii="Calibri" w:hAnsi="Calibri" w:cs="Arial"/>
          <w:sz w:val="22"/>
          <w:szCs w:val="22"/>
        </w:rPr>
        <w:t>to unexpect</w:t>
      </w:r>
      <w:r w:rsidR="002D0D7C">
        <w:rPr>
          <w:rStyle w:val="eop"/>
          <w:rFonts w:ascii="Calibri" w:hAnsi="Calibri" w:cs="Arial"/>
          <w:sz w:val="22"/>
          <w:szCs w:val="22"/>
        </w:rPr>
        <w:t>ed</w:t>
      </w:r>
      <w:r w:rsidR="00BE0881">
        <w:rPr>
          <w:rStyle w:val="eop"/>
          <w:rFonts w:ascii="Calibri" w:hAnsi="Calibri" w:cs="Arial"/>
          <w:sz w:val="22"/>
          <w:szCs w:val="22"/>
        </w:rPr>
        <w:t>ly warmer</w:t>
      </w:r>
      <w:r w:rsidR="008E6AC3">
        <w:rPr>
          <w:rStyle w:val="eop"/>
          <w:rFonts w:ascii="Calibri" w:hAnsi="Calibri" w:cs="Arial"/>
          <w:sz w:val="22"/>
          <w:szCs w:val="22"/>
        </w:rPr>
        <w:t xml:space="preserve"> temp</w:t>
      </w:r>
      <w:r w:rsidR="00BE0881">
        <w:rPr>
          <w:rStyle w:val="eop"/>
          <w:rFonts w:ascii="Calibri" w:hAnsi="Calibri" w:cs="Arial"/>
          <w:sz w:val="22"/>
          <w:szCs w:val="22"/>
        </w:rPr>
        <w:t>eratures, unexpectedly lower clothing supplies,</w:t>
      </w:r>
      <w:r w:rsidR="008E6AC3">
        <w:rPr>
          <w:rStyle w:val="eop"/>
          <w:rFonts w:ascii="Calibri" w:hAnsi="Calibri" w:cs="Arial"/>
          <w:sz w:val="22"/>
          <w:szCs w:val="22"/>
        </w:rPr>
        <w:t xml:space="preserve"> as well as Hurricane Maria damaging</w:t>
      </w:r>
      <w:r w:rsidR="00BE0881">
        <w:rPr>
          <w:rStyle w:val="eop"/>
          <w:rFonts w:ascii="Calibri" w:hAnsi="Calibri" w:cs="Arial"/>
          <w:sz w:val="22"/>
          <w:szCs w:val="22"/>
        </w:rPr>
        <w:t xml:space="preserve"> store locations in Puerto Rico.</w:t>
      </w:r>
      <w:r w:rsidR="008E6AC3">
        <w:rPr>
          <w:rStyle w:val="eop"/>
          <w:rFonts w:ascii="Calibri" w:hAnsi="Calibri" w:cs="Arial"/>
          <w:sz w:val="22"/>
          <w:szCs w:val="22"/>
        </w:rPr>
        <w:t xml:space="preserve"> </w:t>
      </w:r>
      <w:r w:rsidR="00BE0881">
        <w:rPr>
          <w:rStyle w:val="eop"/>
          <w:rFonts w:ascii="Calibri" w:hAnsi="Calibri" w:cs="Arial"/>
          <w:sz w:val="22"/>
          <w:szCs w:val="22"/>
        </w:rPr>
        <w:t>These events</w:t>
      </w:r>
      <w:r w:rsidR="008E6AC3">
        <w:rPr>
          <w:rStyle w:val="eop"/>
          <w:rFonts w:ascii="Calibri" w:hAnsi="Calibri" w:cs="Arial"/>
          <w:sz w:val="22"/>
          <w:szCs w:val="22"/>
        </w:rPr>
        <w:t xml:space="preserve"> hinder</w:t>
      </w:r>
      <w:r w:rsidR="00BE0881">
        <w:rPr>
          <w:rStyle w:val="eop"/>
          <w:rFonts w:ascii="Calibri" w:hAnsi="Calibri" w:cs="Arial"/>
          <w:sz w:val="22"/>
          <w:szCs w:val="22"/>
        </w:rPr>
        <w:t>ed sales in the Marmaxx segment during the 3</w:t>
      </w:r>
      <w:r w:rsidR="00BE0881" w:rsidRPr="00BE0881">
        <w:rPr>
          <w:rStyle w:val="eop"/>
          <w:rFonts w:ascii="Calibri" w:hAnsi="Calibri" w:cs="Arial"/>
          <w:sz w:val="22"/>
          <w:szCs w:val="22"/>
          <w:vertAlign w:val="superscript"/>
        </w:rPr>
        <w:t>rd</w:t>
      </w:r>
      <w:r w:rsidR="002D0D7C">
        <w:rPr>
          <w:rStyle w:val="eop"/>
          <w:rFonts w:ascii="Calibri" w:hAnsi="Calibri" w:cs="Arial"/>
          <w:sz w:val="22"/>
          <w:szCs w:val="22"/>
        </w:rPr>
        <w:t xml:space="preserve"> quarter</w:t>
      </w:r>
      <w:r w:rsidR="00BE0881">
        <w:rPr>
          <w:rStyle w:val="eop"/>
          <w:rFonts w:ascii="Calibri" w:hAnsi="Calibri" w:cs="Arial"/>
          <w:sz w:val="22"/>
          <w:szCs w:val="22"/>
        </w:rPr>
        <w:t xml:space="preserve"> however a</w:t>
      </w:r>
      <w:r w:rsidR="008E6AC3">
        <w:rPr>
          <w:rStyle w:val="eop"/>
          <w:rFonts w:ascii="Calibri" w:hAnsi="Calibri" w:cs="Arial"/>
          <w:sz w:val="22"/>
          <w:szCs w:val="22"/>
        </w:rPr>
        <w:t>ll other business segments posted strong sales</w:t>
      </w:r>
      <w:r w:rsidR="002D0D7C">
        <w:rPr>
          <w:rStyle w:val="eop"/>
          <w:rFonts w:ascii="Calibri" w:hAnsi="Calibri" w:cs="Arial"/>
          <w:sz w:val="22"/>
          <w:szCs w:val="22"/>
        </w:rPr>
        <w:t>. Looking forward</w:t>
      </w:r>
      <w:r w:rsidR="000E7E3A">
        <w:rPr>
          <w:rStyle w:val="eop"/>
          <w:rFonts w:ascii="Calibri" w:hAnsi="Calibri" w:cs="Arial"/>
          <w:sz w:val="22"/>
          <w:szCs w:val="22"/>
        </w:rPr>
        <w:t xml:space="preserve"> the 4</w:t>
      </w:r>
      <w:r w:rsidR="000E7E3A" w:rsidRPr="000E7E3A">
        <w:rPr>
          <w:rStyle w:val="eop"/>
          <w:rFonts w:ascii="Calibri" w:hAnsi="Calibri" w:cs="Arial"/>
          <w:sz w:val="22"/>
          <w:szCs w:val="22"/>
          <w:vertAlign w:val="superscript"/>
        </w:rPr>
        <w:t>th</w:t>
      </w:r>
      <w:r w:rsidR="000E7E3A">
        <w:rPr>
          <w:rStyle w:val="eop"/>
          <w:rFonts w:ascii="Calibri" w:hAnsi="Calibri" w:cs="Arial"/>
          <w:sz w:val="22"/>
          <w:szCs w:val="22"/>
        </w:rPr>
        <w:t xml:space="preserve"> quarter includes high sales due to black Friday and the holidays</w:t>
      </w:r>
      <w:r w:rsidR="002D0D7C">
        <w:rPr>
          <w:rStyle w:val="eop"/>
          <w:rFonts w:ascii="Calibri" w:hAnsi="Calibri" w:cs="Arial"/>
          <w:sz w:val="22"/>
          <w:szCs w:val="22"/>
        </w:rPr>
        <w:t>, 4</w:t>
      </w:r>
      <w:r w:rsidR="002D0D7C" w:rsidRPr="002D0D7C">
        <w:rPr>
          <w:rStyle w:val="eop"/>
          <w:rFonts w:ascii="Calibri" w:hAnsi="Calibri" w:cs="Arial"/>
          <w:sz w:val="22"/>
          <w:szCs w:val="22"/>
          <w:vertAlign w:val="superscript"/>
        </w:rPr>
        <w:t>th</w:t>
      </w:r>
      <w:r w:rsidR="002D0D7C">
        <w:rPr>
          <w:rStyle w:val="eop"/>
          <w:rFonts w:ascii="Calibri" w:hAnsi="Calibri" w:cs="Arial"/>
          <w:sz w:val="22"/>
          <w:szCs w:val="22"/>
        </w:rPr>
        <w:t xml:space="preserve"> quarter and 2018 revenues are expected to grow by 13.5% and 7.5% </w:t>
      </w:r>
      <w:r w:rsidR="00AE7311">
        <w:rPr>
          <w:rStyle w:val="eop"/>
          <w:rFonts w:ascii="Calibri" w:hAnsi="Calibri" w:cs="Arial"/>
          <w:sz w:val="22"/>
          <w:szCs w:val="22"/>
        </w:rPr>
        <w:t>respectively</w:t>
      </w:r>
      <w:r w:rsidR="000E7E3A">
        <w:rPr>
          <w:rStyle w:val="eop"/>
          <w:rFonts w:ascii="Calibri" w:hAnsi="Calibri" w:cs="Arial"/>
          <w:sz w:val="22"/>
          <w:szCs w:val="22"/>
        </w:rPr>
        <w:t>.  Therefore,</w:t>
      </w:r>
      <w:r w:rsidR="00BE0881">
        <w:rPr>
          <w:rStyle w:val="eop"/>
          <w:rFonts w:ascii="Calibri" w:hAnsi="Calibri" w:cs="Arial"/>
          <w:sz w:val="22"/>
          <w:szCs w:val="22"/>
        </w:rPr>
        <w:t xml:space="preserve"> we believe the share pric</w:t>
      </w:r>
      <w:r w:rsidR="002D0D7C">
        <w:rPr>
          <w:rStyle w:val="eop"/>
          <w:rFonts w:ascii="Calibri" w:hAnsi="Calibri" w:cs="Arial"/>
          <w:sz w:val="22"/>
          <w:szCs w:val="22"/>
        </w:rPr>
        <w:t>e to be undervalued due to the aforementioned</w:t>
      </w:r>
      <w:r w:rsidR="00BE0881">
        <w:rPr>
          <w:rStyle w:val="eop"/>
          <w:rFonts w:ascii="Calibri" w:hAnsi="Calibri" w:cs="Arial"/>
          <w:sz w:val="22"/>
          <w:szCs w:val="22"/>
        </w:rPr>
        <w:t xml:space="preserve"> events</w:t>
      </w:r>
      <w:r w:rsidR="008E6AC3">
        <w:rPr>
          <w:rStyle w:val="eop"/>
          <w:rFonts w:ascii="Calibri" w:hAnsi="Calibri" w:cs="Arial"/>
          <w:sz w:val="22"/>
          <w:szCs w:val="22"/>
        </w:rPr>
        <w:t>.</w:t>
      </w:r>
      <w:r w:rsidR="00BE0881">
        <w:rPr>
          <w:rStyle w:val="eop"/>
          <w:rFonts w:ascii="Calibri" w:hAnsi="Calibri" w:cs="Arial"/>
          <w:sz w:val="22"/>
          <w:szCs w:val="22"/>
        </w:rPr>
        <w:t xml:space="preserve"> Despite the rise in online sales in recent years,</w:t>
      </w:r>
      <w:r w:rsidR="00587180">
        <w:rPr>
          <w:rStyle w:val="eop"/>
          <w:rFonts w:ascii="Calibri" w:hAnsi="Calibri" w:cs="Arial"/>
          <w:sz w:val="22"/>
          <w:szCs w:val="22"/>
        </w:rPr>
        <w:t xml:space="preserve"> </w:t>
      </w:r>
      <w:r w:rsidR="00BE0881">
        <w:rPr>
          <w:rStyle w:val="eop"/>
          <w:rFonts w:ascii="Calibri" w:hAnsi="Calibri" w:cs="Arial"/>
          <w:sz w:val="22"/>
          <w:szCs w:val="22"/>
        </w:rPr>
        <w:t>TJX has been able to withstand the online sales trend better than other retailers.</w:t>
      </w:r>
      <w:r w:rsidR="00587180">
        <w:rPr>
          <w:rStyle w:val="eop"/>
          <w:rFonts w:ascii="Calibri" w:hAnsi="Calibri" w:cs="Arial"/>
          <w:sz w:val="22"/>
          <w:szCs w:val="22"/>
        </w:rPr>
        <w:t xml:space="preserve">  This is because </w:t>
      </w:r>
      <w:r w:rsidR="0055622A">
        <w:rPr>
          <w:rStyle w:val="eop"/>
          <w:rFonts w:ascii="Calibri" w:hAnsi="Calibri" w:cs="Arial"/>
          <w:sz w:val="22"/>
          <w:szCs w:val="22"/>
        </w:rPr>
        <w:t xml:space="preserve">TJX is able to sell name brand merchandise at costs that are equal to or lower than online retailers. </w:t>
      </w:r>
      <w:r w:rsidR="00AE7311">
        <w:rPr>
          <w:rStyle w:val="eop"/>
          <w:rFonts w:ascii="Calibri" w:hAnsi="Calibri" w:cs="Arial"/>
          <w:sz w:val="22"/>
          <w:szCs w:val="22"/>
        </w:rPr>
        <w:t xml:space="preserve"> In response to online sales, TJX does offer online shopping and it owns Sierra Trading Post, which is an off-price outdoors-themed Internet retailer.  E-commerce only reflects 1% of TJX’s sales, this shows that TJX has a strong brick-and-mortar presence and many people believe that TJX could expand online sales growth if need be.</w:t>
      </w:r>
      <w:r w:rsidR="007D062E">
        <w:rPr>
          <w:rStyle w:val="eop"/>
          <w:rFonts w:ascii="Calibri" w:hAnsi="Calibri" w:cs="Arial"/>
          <w:sz w:val="22"/>
          <w:szCs w:val="22"/>
        </w:rPr>
        <w:t xml:space="preserve">  In addition, TJX’s constantly changing inventory creates a favorable “treasure hunting” experience for its customers, which keeps customers returning to TJX Stores.</w:t>
      </w:r>
      <w:r w:rsidR="003914B6">
        <w:rPr>
          <w:rStyle w:val="eop"/>
          <w:rFonts w:ascii="Calibri" w:hAnsi="Calibri" w:cs="Arial"/>
          <w:sz w:val="22"/>
          <w:szCs w:val="22"/>
        </w:rPr>
        <w:t xml:space="preserve"> </w:t>
      </w:r>
      <w:r w:rsidR="008D2FA3">
        <w:rPr>
          <w:rStyle w:val="eop"/>
          <w:rFonts w:ascii="Calibri" w:hAnsi="Calibri" w:cs="Arial"/>
          <w:sz w:val="22"/>
          <w:szCs w:val="22"/>
        </w:rPr>
        <w:t xml:space="preserve">Since the great recession, there have been two customer trends in the retail environment.  First, some customers are conservative with </w:t>
      </w:r>
      <w:r w:rsidR="0061106C">
        <w:rPr>
          <w:rStyle w:val="eop"/>
          <w:rFonts w:ascii="Calibri" w:hAnsi="Calibri" w:cs="Arial"/>
          <w:sz w:val="22"/>
          <w:szCs w:val="22"/>
        </w:rPr>
        <w:t>their</w:t>
      </w:r>
      <w:r w:rsidR="008D2FA3">
        <w:rPr>
          <w:rStyle w:val="eop"/>
          <w:rFonts w:ascii="Calibri" w:hAnsi="Calibri" w:cs="Arial"/>
          <w:sz w:val="22"/>
          <w:szCs w:val="22"/>
        </w:rPr>
        <w:t xml:space="preserve"> money and want the most value for their dollar.  Second, a growing economy has given consumers confidence and the ability to spend money.  We believe that TJX </w:t>
      </w:r>
      <w:r w:rsidR="0061106C">
        <w:rPr>
          <w:rStyle w:val="eop"/>
          <w:rFonts w:ascii="Calibri" w:hAnsi="Calibri" w:cs="Arial"/>
          <w:sz w:val="22"/>
          <w:szCs w:val="22"/>
        </w:rPr>
        <w:t>captures both of these consumer audiences by offering premium products at low prices.  In the retail industry the two main drivers are sales growth and new store openings.  In 2017, TJX saw a 5% increase in same store sales and</w:t>
      </w:r>
      <w:r w:rsidR="00000C81">
        <w:rPr>
          <w:rStyle w:val="eop"/>
          <w:rFonts w:ascii="Calibri" w:hAnsi="Calibri" w:cs="Arial"/>
          <w:sz w:val="22"/>
          <w:szCs w:val="22"/>
        </w:rPr>
        <w:t xml:space="preserve"> in 2018 TJX plans to open </w:t>
      </w:r>
      <w:r w:rsidR="00D57AFE">
        <w:rPr>
          <w:rStyle w:val="eop"/>
          <w:rFonts w:ascii="Calibri" w:hAnsi="Calibri" w:cs="Arial"/>
          <w:sz w:val="22"/>
          <w:szCs w:val="22"/>
        </w:rPr>
        <w:t>over 200 new store locations both domestically and internationally.</w:t>
      </w:r>
      <w:r w:rsidR="007D062E">
        <w:rPr>
          <w:rStyle w:val="eop"/>
          <w:rFonts w:ascii="Calibri" w:hAnsi="Calibri" w:cs="Arial"/>
          <w:sz w:val="22"/>
          <w:szCs w:val="22"/>
        </w:rPr>
        <w:t xml:space="preserve">  In addition, TJX has lower operating and marketing costs, which passes value on to the customers. These factors translate into a successfully proven business model and increasing future revenues; therefore we recommend TJX as a strong buy. </w:t>
      </w:r>
    </w:p>
    <w:p w14:paraId="7189EFE3" w14:textId="77777777" w:rsidR="00EA0CB3" w:rsidRDefault="00EA0CB3" w:rsidP="00611714">
      <w:pPr>
        <w:pStyle w:val="paragraph"/>
        <w:spacing w:before="0" w:beforeAutospacing="0" w:after="0" w:afterAutospacing="0"/>
        <w:textAlignment w:val="baseline"/>
        <w:rPr>
          <w:rStyle w:val="normaltextrun"/>
          <w:rFonts w:ascii="Calibri" w:hAnsi="Calibri" w:cs="Arial"/>
          <w:b/>
          <w:bCs/>
          <w:sz w:val="22"/>
          <w:szCs w:val="22"/>
        </w:rPr>
      </w:pPr>
    </w:p>
    <w:p w14:paraId="53C4D784" w14:textId="77777777" w:rsidR="00EA0CB3" w:rsidRDefault="00EA0CB3" w:rsidP="00611714">
      <w:pPr>
        <w:pStyle w:val="paragraph"/>
        <w:spacing w:before="0" w:beforeAutospacing="0" w:after="0" w:afterAutospacing="0"/>
        <w:textAlignment w:val="baseline"/>
        <w:rPr>
          <w:rStyle w:val="normaltextrun"/>
          <w:rFonts w:ascii="Calibri" w:hAnsi="Calibri" w:cs="Arial"/>
          <w:b/>
          <w:bCs/>
          <w:sz w:val="22"/>
          <w:szCs w:val="22"/>
        </w:rPr>
      </w:pPr>
    </w:p>
    <w:p w14:paraId="65389E3D" w14:textId="77777777" w:rsidR="00322C84"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lastRenderedPageBreak/>
        <w:t>Investment Thesis</w:t>
      </w:r>
      <w:r w:rsidRPr="00F9195B">
        <w:rPr>
          <w:rStyle w:val="eop"/>
          <w:rFonts w:ascii="Calibri" w:hAnsi="Calibri" w:cs="Arial"/>
          <w:sz w:val="22"/>
          <w:szCs w:val="22"/>
        </w:rPr>
        <w:t> </w:t>
      </w:r>
    </w:p>
    <w:p w14:paraId="760276DA" w14:textId="2CF04793" w:rsidR="006F7B2D" w:rsidRPr="00E52467"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Store Openings</w:t>
      </w:r>
      <w:r w:rsidR="00E52467">
        <w:rPr>
          <w:rStyle w:val="eop"/>
          <w:rFonts w:ascii="Calibri" w:hAnsi="Calibri" w:cs="Arial"/>
          <w:b/>
          <w:sz w:val="22"/>
          <w:szCs w:val="22"/>
        </w:rPr>
        <w:t xml:space="preserve">: </w:t>
      </w:r>
      <w:r w:rsidR="00E52467">
        <w:rPr>
          <w:rStyle w:val="eop"/>
          <w:rFonts w:ascii="Calibri" w:hAnsi="Calibri" w:cs="Arial"/>
          <w:sz w:val="22"/>
          <w:szCs w:val="22"/>
        </w:rPr>
        <w:t>TJX has been expanding their operations by continuing to open new stores. During 2018, TJX plans on opening up 65 Marmaxx stores, 81 HomeGood stores, 35 TJX Canada stores, and 49 TJX International stores. The continued expansion is a key indicator that TJX is a strong buy.</w:t>
      </w:r>
    </w:p>
    <w:p w14:paraId="44196BB3" w14:textId="4D4F02E0" w:rsidR="006F7B2D" w:rsidRPr="00E52467"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Opportunistic Buying Strategy</w:t>
      </w:r>
      <w:r w:rsidR="00E52467">
        <w:rPr>
          <w:rStyle w:val="eop"/>
          <w:rFonts w:ascii="Calibri" w:hAnsi="Calibri" w:cs="Arial"/>
          <w:b/>
          <w:sz w:val="22"/>
          <w:szCs w:val="22"/>
        </w:rPr>
        <w:t xml:space="preserve">: </w:t>
      </w:r>
      <w:r w:rsidR="00E52467">
        <w:rPr>
          <w:rStyle w:val="eop"/>
          <w:rFonts w:ascii="Calibri" w:hAnsi="Calibri" w:cs="Arial"/>
          <w:sz w:val="22"/>
          <w:szCs w:val="22"/>
        </w:rPr>
        <w:t>TJX has a unique buying str</w:t>
      </w:r>
      <w:r w:rsidR="00955D8F">
        <w:rPr>
          <w:rStyle w:val="eop"/>
          <w:rFonts w:ascii="Calibri" w:hAnsi="Calibri" w:cs="Arial"/>
          <w:sz w:val="22"/>
          <w:szCs w:val="22"/>
        </w:rPr>
        <w:t>ategy where they buy as they go which results in a rapidly changing mix of brands and products. It is a very fluid pro</w:t>
      </w:r>
      <w:r w:rsidR="00EA0CB3">
        <w:rPr>
          <w:rStyle w:val="eop"/>
          <w:rFonts w:ascii="Calibri" w:hAnsi="Calibri" w:cs="Arial"/>
          <w:sz w:val="22"/>
          <w:szCs w:val="22"/>
        </w:rPr>
        <w:t>cess that results in lower</w:t>
      </w:r>
      <w:r w:rsidR="00955D8F">
        <w:rPr>
          <w:rStyle w:val="eop"/>
          <w:rFonts w:ascii="Calibri" w:hAnsi="Calibri" w:cs="Arial"/>
          <w:sz w:val="22"/>
          <w:szCs w:val="22"/>
        </w:rPr>
        <w:t xml:space="preserve"> inventory levels that give TJX the flexibility to keep up with consumer trends and preferences.</w:t>
      </w:r>
    </w:p>
    <w:p w14:paraId="6D6131D3" w14:textId="29B7B093" w:rsidR="006F7B2D" w:rsidRPr="00955D8F"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Pricing</w:t>
      </w:r>
      <w:r w:rsidR="00955D8F">
        <w:rPr>
          <w:rStyle w:val="eop"/>
          <w:rFonts w:ascii="Calibri" w:hAnsi="Calibri" w:cs="Arial"/>
          <w:b/>
          <w:sz w:val="22"/>
          <w:szCs w:val="22"/>
        </w:rPr>
        <w:t xml:space="preserve">: </w:t>
      </w:r>
      <w:r w:rsidR="00955D8F">
        <w:rPr>
          <w:rStyle w:val="eop"/>
          <w:rFonts w:ascii="Calibri" w:hAnsi="Calibri" w:cs="Arial"/>
          <w:sz w:val="22"/>
          <w:szCs w:val="22"/>
        </w:rPr>
        <w:t>TJX offers name brands with prices 20%-60% lower than competitors. The company does not offer coupons but maintains fluid prices to maintain their price gap.</w:t>
      </w:r>
      <w:r w:rsidR="00EA0CB3">
        <w:rPr>
          <w:rStyle w:val="eop"/>
          <w:rFonts w:ascii="Calibri" w:hAnsi="Calibri" w:cs="Arial"/>
          <w:sz w:val="22"/>
          <w:szCs w:val="22"/>
        </w:rPr>
        <w:t xml:space="preserve"> The discount pricing of TJX will help keep sales revenue constant during a recession, while their competitors will struggle.</w:t>
      </w:r>
    </w:p>
    <w:p w14:paraId="401887E7" w14:textId="66B6C06D" w:rsidR="006F7B2D" w:rsidRPr="00955D8F"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 xml:space="preserve">Low </w:t>
      </w:r>
      <w:r w:rsidR="00955D8F">
        <w:rPr>
          <w:rStyle w:val="eop"/>
          <w:rFonts w:ascii="Calibri" w:hAnsi="Calibri" w:cs="Arial"/>
          <w:b/>
          <w:sz w:val="22"/>
          <w:szCs w:val="22"/>
        </w:rPr>
        <w:t xml:space="preserve">Operating </w:t>
      </w:r>
      <w:r w:rsidRPr="006F7B2D">
        <w:rPr>
          <w:rStyle w:val="eop"/>
          <w:rFonts w:ascii="Calibri" w:hAnsi="Calibri" w:cs="Arial"/>
          <w:b/>
          <w:sz w:val="22"/>
          <w:szCs w:val="22"/>
        </w:rPr>
        <w:t>Cost</w:t>
      </w:r>
      <w:r w:rsidR="00955D8F">
        <w:rPr>
          <w:rStyle w:val="eop"/>
          <w:rFonts w:ascii="Calibri" w:hAnsi="Calibri" w:cs="Arial"/>
          <w:b/>
          <w:sz w:val="22"/>
          <w:szCs w:val="22"/>
        </w:rPr>
        <w:t xml:space="preserve">: </w:t>
      </w:r>
      <w:r w:rsidR="00955D8F">
        <w:rPr>
          <w:rStyle w:val="eop"/>
          <w:rFonts w:ascii="Calibri" w:hAnsi="Calibri" w:cs="Arial"/>
          <w:sz w:val="22"/>
          <w:szCs w:val="22"/>
        </w:rPr>
        <w:t>TJX maintains lower operating cost compared to their competitors. The company does this through lower advertisement costs. The company markets the store names instead of individual projects like their competitors; this results in the lower marketing cost. TJX also spends less on store fixtures relative to competitors</w:t>
      </w:r>
    </w:p>
    <w:p w14:paraId="02EDD505" w14:textId="77777777" w:rsidR="006F7B2D" w:rsidRDefault="006F7B2D" w:rsidP="00611714">
      <w:pPr>
        <w:pStyle w:val="paragraph"/>
        <w:spacing w:before="0" w:beforeAutospacing="0" w:after="0" w:afterAutospacing="0"/>
        <w:textAlignment w:val="baseline"/>
        <w:rPr>
          <w:rStyle w:val="normaltextrun"/>
          <w:rFonts w:ascii="Calibri" w:hAnsi="Calibri" w:cs="Arial"/>
          <w:b/>
          <w:sz w:val="22"/>
          <w:szCs w:val="22"/>
        </w:rPr>
      </w:pPr>
    </w:p>
    <w:p w14:paraId="6DAD2B9B" w14:textId="77777777" w:rsidR="00322C84" w:rsidRPr="00F9195B"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t>Valuation</w:t>
      </w:r>
      <w:r w:rsidRPr="00F9195B">
        <w:rPr>
          <w:rStyle w:val="eop"/>
          <w:rFonts w:ascii="Calibri" w:hAnsi="Calibri" w:cs="Arial"/>
          <w:sz w:val="22"/>
          <w:szCs w:val="22"/>
        </w:rPr>
        <w:t> </w:t>
      </w:r>
    </w:p>
    <w:p w14:paraId="320F74BE" w14:textId="6F221592" w:rsidR="00AE59F2" w:rsidRPr="00F9195B" w:rsidRDefault="00AE59F2"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xml:space="preserve">To reach an intrinsic value for </w:t>
      </w:r>
      <w:r w:rsidR="008C1F64">
        <w:rPr>
          <w:rStyle w:val="eop"/>
          <w:rFonts w:ascii="Calibri" w:hAnsi="Calibri" w:cs="Arial"/>
          <w:sz w:val="22"/>
          <w:szCs w:val="22"/>
        </w:rPr>
        <w:t>TJX</w:t>
      </w:r>
      <w:r w:rsidRPr="00F9195B">
        <w:rPr>
          <w:rStyle w:val="eop"/>
          <w:rFonts w:ascii="Calibri" w:hAnsi="Calibri" w:cs="Arial"/>
          <w:sz w:val="22"/>
          <w:szCs w:val="22"/>
        </w:rPr>
        <w:t xml:space="preserve">, two separate </w:t>
      </w:r>
      <w:r w:rsidR="005C3D3A" w:rsidRPr="00F9195B">
        <w:rPr>
          <w:rStyle w:val="eop"/>
          <w:rFonts w:ascii="Calibri" w:hAnsi="Calibri" w:cs="Arial"/>
          <w:sz w:val="22"/>
          <w:szCs w:val="22"/>
        </w:rPr>
        <w:t>valuations were used. The first</w:t>
      </w:r>
      <w:r w:rsidR="00EA0CB3">
        <w:rPr>
          <w:rStyle w:val="eop"/>
          <w:rFonts w:ascii="Calibri" w:hAnsi="Calibri" w:cs="Arial"/>
          <w:sz w:val="22"/>
          <w:szCs w:val="22"/>
        </w:rPr>
        <w:t xml:space="preserve"> model used was </w:t>
      </w:r>
      <w:r w:rsidR="005C3D3A" w:rsidRPr="00F9195B">
        <w:rPr>
          <w:rStyle w:val="eop"/>
          <w:rFonts w:ascii="Calibri" w:hAnsi="Calibri" w:cs="Arial"/>
          <w:sz w:val="22"/>
          <w:szCs w:val="22"/>
        </w:rPr>
        <w:t xml:space="preserve">a </w:t>
      </w:r>
      <w:r w:rsidR="00EA0CB3" w:rsidRPr="00F9195B">
        <w:rPr>
          <w:rStyle w:val="eop"/>
          <w:rFonts w:ascii="Calibri" w:hAnsi="Calibri" w:cs="Arial"/>
          <w:sz w:val="22"/>
          <w:szCs w:val="22"/>
        </w:rPr>
        <w:t>five-year</w:t>
      </w:r>
      <w:r w:rsidR="005C3D3A" w:rsidRPr="00F9195B">
        <w:rPr>
          <w:rStyle w:val="eop"/>
          <w:rFonts w:ascii="Calibri" w:hAnsi="Calibri" w:cs="Arial"/>
          <w:sz w:val="22"/>
          <w:szCs w:val="22"/>
        </w:rPr>
        <w:t xml:space="preserve"> DCF model</w:t>
      </w:r>
      <w:r w:rsidR="008C1F64">
        <w:rPr>
          <w:rStyle w:val="eop"/>
          <w:rFonts w:ascii="Calibri" w:hAnsi="Calibri" w:cs="Arial"/>
          <w:sz w:val="22"/>
          <w:szCs w:val="22"/>
        </w:rPr>
        <w:t>. Using a terminal growth of 5.0% and a WACC of 8.2</w:t>
      </w:r>
      <w:r w:rsidR="005C3D3A" w:rsidRPr="00F9195B">
        <w:rPr>
          <w:rStyle w:val="eop"/>
          <w:rFonts w:ascii="Calibri" w:hAnsi="Calibri" w:cs="Arial"/>
          <w:sz w:val="22"/>
          <w:szCs w:val="22"/>
        </w:rPr>
        <w:t>%, an intrinsic value of $</w:t>
      </w:r>
      <w:r w:rsidR="008C1F64">
        <w:rPr>
          <w:rStyle w:val="eop"/>
          <w:rFonts w:ascii="Calibri" w:hAnsi="Calibri" w:cs="Arial"/>
          <w:sz w:val="22"/>
          <w:szCs w:val="22"/>
        </w:rPr>
        <w:t>87.08</w:t>
      </w:r>
      <w:r w:rsidR="005C3D3A" w:rsidRPr="00F9195B">
        <w:rPr>
          <w:rStyle w:val="eop"/>
          <w:rFonts w:ascii="Calibri" w:hAnsi="Calibri" w:cs="Arial"/>
          <w:sz w:val="22"/>
          <w:szCs w:val="22"/>
        </w:rPr>
        <w:t xml:space="preserve">. A +/- </w:t>
      </w:r>
      <w:r w:rsidR="00954D9B">
        <w:rPr>
          <w:rStyle w:val="eop"/>
          <w:rFonts w:ascii="Calibri" w:hAnsi="Calibri" w:cs="Arial"/>
          <w:sz w:val="22"/>
          <w:szCs w:val="22"/>
        </w:rPr>
        <w:t xml:space="preserve">.25% </w:t>
      </w:r>
      <w:r w:rsidR="005C3D3A" w:rsidRPr="00F9195B">
        <w:rPr>
          <w:rStyle w:val="eop"/>
          <w:rFonts w:ascii="Calibri" w:hAnsi="Calibri" w:cs="Arial"/>
          <w:sz w:val="22"/>
          <w:szCs w:val="22"/>
        </w:rPr>
        <w:t>sensitivity analysis on the terminal gr</w:t>
      </w:r>
      <w:r w:rsidR="00954D9B">
        <w:rPr>
          <w:rStyle w:val="eop"/>
          <w:rFonts w:ascii="Calibri" w:hAnsi="Calibri" w:cs="Arial"/>
          <w:sz w:val="22"/>
          <w:szCs w:val="22"/>
        </w:rPr>
        <w:t>owth rate and +/- .5% WACC and the int</w:t>
      </w:r>
      <w:r w:rsidR="00E91CC0">
        <w:rPr>
          <w:rStyle w:val="eop"/>
          <w:rFonts w:ascii="Calibri" w:hAnsi="Calibri" w:cs="Arial"/>
          <w:sz w:val="22"/>
          <w:szCs w:val="22"/>
        </w:rPr>
        <w:t>rinsic value ranged from $</w:t>
      </w:r>
      <w:r w:rsidR="008C1F64">
        <w:rPr>
          <w:rStyle w:val="eop"/>
          <w:rFonts w:ascii="Calibri" w:hAnsi="Calibri" w:cs="Arial"/>
          <w:sz w:val="22"/>
          <w:szCs w:val="22"/>
        </w:rPr>
        <w:t>76.88-$100.62</w:t>
      </w:r>
      <w:r w:rsidR="005C3D3A" w:rsidRPr="00F9195B">
        <w:rPr>
          <w:rStyle w:val="eop"/>
          <w:rFonts w:ascii="Calibri" w:hAnsi="Calibri" w:cs="Arial"/>
          <w:sz w:val="22"/>
          <w:szCs w:val="22"/>
        </w:rPr>
        <w:t>. Additionally an EV/EBITDA multiple valuation was co</w:t>
      </w:r>
      <w:r w:rsidR="00AC37CE">
        <w:rPr>
          <w:rStyle w:val="eop"/>
          <w:rFonts w:ascii="Calibri" w:hAnsi="Calibri" w:cs="Arial"/>
          <w:sz w:val="22"/>
          <w:szCs w:val="22"/>
        </w:rPr>
        <w:t xml:space="preserve">nducted using 2017 EBITDA of </w:t>
      </w:r>
      <w:r w:rsidR="002B3472">
        <w:rPr>
          <w:rStyle w:val="eop"/>
          <w:rFonts w:ascii="Calibri" w:hAnsi="Calibri" w:cs="Arial"/>
          <w:sz w:val="22"/>
          <w:szCs w:val="22"/>
        </w:rPr>
        <w:t>$4,513.5</w:t>
      </w:r>
      <w:r w:rsidR="00AC37CE">
        <w:rPr>
          <w:rStyle w:val="eop"/>
          <w:rFonts w:ascii="Calibri" w:hAnsi="Calibri" w:cs="Arial"/>
          <w:sz w:val="22"/>
          <w:szCs w:val="22"/>
        </w:rPr>
        <w:t xml:space="preserve"> </w:t>
      </w:r>
      <w:r w:rsidR="005C3D3A" w:rsidRPr="00F9195B">
        <w:rPr>
          <w:rStyle w:val="eop"/>
          <w:rFonts w:ascii="Calibri" w:hAnsi="Calibri" w:cs="Arial"/>
          <w:sz w:val="22"/>
          <w:szCs w:val="22"/>
        </w:rPr>
        <w:t>m</w:t>
      </w:r>
      <w:r w:rsidR="00AC37CE">
        <w:rPr>
          <w:rStyle w:val="eop"/>
          <w:rFonts w:ascii="Calibri" w:hAnsi="Calibri" w:cs="Arial"/>
          <w:sz w:val="22"/>
          <w:szCs w:val="22"/>
        </w:rPr>
        <w:t>il</w:t>
      </w:r>
      <w:r w:rsidR="005C3D3A" w:rsidRPr="00F9195B">
        <w:rPr>
          <w:rStyle w:val="eop"/>
          <w:rFonts w:ascii="Calibri" w:hAnsi="Calibri" w:cs="Arial"/>
          <w:sz w:val="22"/>
          <w:szCs w:val="22"/>
        </w:rPr>
        <w:t xml:space="preserve"> and</w:t>
      </w:r>
      <w:r w:rsidR="00AC37CE">
        <w:rPr>
          <w:rStyle w:val="eop"/>
          <w:rFonts w:ascii="Calibri" w:hAnsi="Calibri" w:cs="Arial"/>
          <w:sz w:val="22"/>
          <w:szCs w:val="22"/>
        </w:rPr>
        <w:t xml:space="preserve"> </w:t>
      </w:r>
      <w:r w:rsidR="002B3472">
        <w:rPr>
          <w:rStyle w:val="eop"/>
          <w:rFonts w:ascii="Calibri" w:hAnsi="Calibri" w:cs="Arial"/>
          <w:sz w:val="22"/>
          <w:szCs w:val="22"/>
        </w:rPr>
        <w:t>peer comparable multiple of 9.6</w:t>
      </w:r>
      <w:r w:rsidR="00AC37CE">
        <w:rPr>
          <w:rStyle w:val="eop"/>
          <w:rFonts w:ascii="Calibri" w:hAnsi="Calibri" w:cs="Arial"/>
          <w:sz w:val="22"/>
          <w:szCs w:val="22"/>
        </w:rPr>
        <w:t xml:space="preserve">x, resulting in a valuation of </w:t>
      </w:r>
      <w:r w:rsidR="002B3472">
        <w:rPr>
          <w:rStyle w:val="eop"/>
          <w:rFonts w:ascii="Calibri" w:hAnsi="Calibri" w:cs="Arial"/>
          <w:sz w:val="22"/>
          <w:szCs w:val="22"/>
        </w:rPr>
        <w:t>86.64</w:t>
      </w:r>
      <w:r w:rsidR="005C3D3A" w:rsidRPr="00F9195B">
        <w:rPr>
          <w:rStyle w:val="eop"/>
          <w:rFonts w:ascii="Calibri" w:hAnsi="Calibri" w:cs="Arial"/>
          <w:sz w:val="22"/>
          <w:szCs w:val="22"/>
        </w:rPr>
        <w:t>. Weighting the two valuation models 50/50, a pri</w:t>
      </w:r>
      <w:r w:rsidR="002B3472">
        <w:rPr>
          <w:rStyle w:val="eop"/>
          <w:rFonts w:ascii="Calibri" w:hAnsi="Calibri" w:cs="Arial"/>
          <w:sz w:val="22"/>
          <w:szCs w:val="22"/>
        </w:rPr>
        <w:t>ce target of $86.86</w:t>
      </w:r>
      <w:r w:rsidR="00AC37CE">
        <w:rPr>
          <w:rStyle w:val="eop"/>
          <w:rFonts w:ascii="Calibri" w:hAnsi="Calibri" w:cs="Arial"/>
          <w:sz w:val="22"/>
          <w:szCs w:val="22"/>
        </w:rPr>
        <w:t xml:space="preserve"> w</w:t>
      </w:r>
      <w:r w:rsidR="002B3472">
        <w:rPr>
          <w:rStyle w:val="eop"/>
          <w:rFonts w:ascii="Calibri" w:hAnsi="Calibri" w:cs="Arial"/>
          <w:sz w:val="22"/>
          <w:szCs w:val="22"/>
        </w:rPr>
        <w:t>as reached, resulting in a 15.3</w:t>
      </w:r>
      <w:r w:rsidR="005C3D3A" w:rsidRPr="00F9195B">
        <w:rPr>
          <w:rStyle w:val="eop"/>
          <w:rFonts w:ascii="Calibri" w:hAnsi="Calibri" w:cs="Arial"/>
          <w:sz w:val="22"/>
          <w:szCs w:val="22"/>
        </w:rPr>
        <w:t xml:space="preserve">% upside. </w:t>
      </w:r>
    </w:p>
    <w:p w14:paraId="276EC25C"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5F37FB41" w14:textId="44EAEF9B" w:rsidR="00322C84"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t>Risks</w:t>
      </w:r>
      <w:r w:rsidRPr="00F9195B">
        <w:rPr>
          <w:rStyle w:val="eop"/>
          <w:rFonts w:ascii="Calibri" w:hAnsi="Calibri" w:cs="Arial"/>
          <w:sz w:val="22"/>
          <w:szCs w:val="22"/>
        </w:rPr>
        <w:t> </w:t>
      </w:r>
    </w:p>
    <w:p w14:paraId="4E7D02B0" w14:textId="418CCD20" w:rsidR="006F7B2D" w:rsidRPr="00955D8F"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Consumer Trends and Preferences</w:t>
      </w:r>
      <w:r w:rsidR="00955D8F">
        <w:rPr>
          <w:rStyle w:val="eop"/>
          <w:rFonts w:ascii="Calibri" w:hAnsi="Calibri" w:cs="Arial"/>
          <w:b/>
          <w:sz w:val="22"/>
          <w:szCs w:val="22"/>
        </w:rPr>
        <w:t xml:space="preserve">: </w:t>
      </w:r>
      <w:r w:rsidR="00955D8F">
        <w:rPr>
          <w:rStyle w:val="eop"/>
          <w:rFonts w:ascii="Calibri" w:hAnsi="Calibri" w:cs="Arial"/>
          <w:sz w:val="22"/>
          <w:szCs w:val="22"/>
        </w:rPr>
        <w:t xml:space="preserve">TJX success is directly related to their ability to keep up to consumer trends and preferences. Their ability to obtain </w:t>
      </w:r>
      <w:r w:rsidR="005C2F39">
        <w:rPr>
          <w:rStyle w:val="eop"/>
          <w:rFonts w:ascii="Calibri" w:hAnsi="Calibri" w:cs="Arial"/>
          <w:sz w:val="22"/>
          <w:szCs w:val="22"/>
        </w:rPr>
        <w:t>popular name brands is essential to continued success.</w:t>
      </w:r>
      <w:r w:rsidR="00955D8F">
        <w:rPr>
          <w:rStyle w:val="eop"/>
          <w:rFonts w:ascii="Calibri" w:hAnsi="Calibri" w:cs="Arial"/>
          <w:sz w:val="22"/>
          <w:szCs w:val="22"/>
        </w:rPr>
        <w:t xml:space="preserve"> </w:t>
      </w:r>
      <w:r w:rsidR="00EA0CB3">
        <w:rPr>
          <w:rStyle w:val="eop"/>
          <w:rFonts w:ascii="Calibri" w:hAnsi="Calibri" w:cs="Arial"/>
          <w:sz w:val="22"/>
          <w:szCs w:val="22"/>
        </w:rPr>
        <w:t>These trends and preferences can be difficult to keep up.</w:t>
      </w:r>
    </w:p>
    <w:p w14:paraId="2CDCF1AE" w14:textId="7F44DDE4" w:rsidR="006F7B2D" w:rsidRPr="005C2F39" w:rsidRDefault="006F7B2D" w:rsidP="00611714">
      <w:pPr>
        <w:pStyle w:val="paragraph"/>
        <w:spacing w:before="0" w:beforeAutospacing="0" w:after="0" w:afterAutospacing="0"/>
        <w:textAlignment w:val="baseline"/>
        <w:rPr>
          <w:rStyle w:val="eop"/>
          <w:rFonts w:ascii="Calibri" w:hAnsi="Calibri" w:cs="Arial"/>
          <w:sz w:val="22"/>
          <w:szCs w:val="22"/>
        </w:rPr>
      </w:pPr>
      <w:r w:rsidRPr="006F7B2D">
        <w:rPr>
          <w:rStyle w:val="eop"/>
          <w:rFonts w:ascii="Calibri" w:hAnsi="Calibri" w:cs="Arial"/>
          <w:b/>
          <w:sz w:val="22"/>
          <w:szCs w:val="22"/>
        </w:rPr>
        <w:t>Competition and Marketing</w:t>
      </w:r>
      <w:r w:rsidR="005C2F39">
        <w:rPr>
          <w:rStyle w:val="eop"/>
          <w:rFonts w:ascii="Calibri" w:hAnsi="Calibri" w:cs="Arial"/>
          <w:b/>
          <w:sz w:val="22"/>
          <w:szCs w:val="22"/>
        </w:rPr>
        <w:t xml:space="preserve">: </w:t>
      </w:r>
      <w:r w:rsidR="005C2F39">
        <w:rPr>
          <w:rStyle w:val="eop"/>
          <w:rFonts w:ascii="Calibri" w:hAnsi="Calibri" w:cs="Arial"/>
          <w:sz w:val="22"/>
          <w:szCs w:val="22"/>
        </w:rPr>
        <w:t>TJX operates in a highly competitive industry. Competitors tend to spend more money on marketing and therefore are more recognizable.</w:t>
      </w:r>
      <w:r w:rsidR="00EA0CB3">
        <w:rPr>
          <w:rStyle w:val="eop"/>
          <w:rFonts w:ascii="Calibri" w:hAnsi="Calibri" w:cs="Arial"/>
          <w:sz w:val="22"/>
          <w:szCs w:val="22"/>
        </w:rPr>
        <w:t xml:space="preserve"> Due to the TJX spending less on marketing, it may lead to fewer costumers.</w:t>
      </w:r>
    </w:p>
    <w:p w14:paraId="6F98A84A" w14:textId="5C5EC0CB" w:rsidR="006F7B2D" w:rsidRPr="003914B6" w:rsidRDefault="006F7B2D" w:rsidP="00611714">
      <w:pPr>
        <w:pStyle w:val="paragraph"/>
        <w:spacing w:before="0" w:beforeAutospacing="0" w:after="0" w:afterAutospacing="0"/>
        <w:textAlignment w:val="baseline"/>
        <w:rPr>
          <w:rFonts w:ascii="Calibri" w:hAnsi="Calibri" w:cs="Arial"/>
          <w:sz w:val="22"/>
          <w:szCs w:val="22"/>
        </w:rPr>
      </w:pPr>
      <w:r w:rsidRPr="006F7B2D">
        <w:rPr>
          <w:rStyle w:val="eop"/>
          <w:rFonts w:ascii="Calibri" w:hAnsi="Calibri" w:cs="Arial"/>
          <w:b/>
          <w:sz w:val="22"/>
          <w:szCs w:val="22"/>
        </w:rPr>
        <w:t>Opportunistic Buying Strategy</w:t>
      </w:r>
      <w:r w:rsidR="005C2F39">
        <w:rPr>
          <w:rStyle w:val="eop"/>
          <w:rFonts w:ascii="Calibri" w:hAnsi="Calibri" w:cs="Arial"/>
          <w:b/>
          <w:sz w:val="22"/>
          <w:szCs w:val="22"/>
        </w:rPr>
        <w:t xml:space="preserve">: </w:t>
      </w:r>
      <w:r w:rsidR="00BD4A27">
        <w:rPr>
          <w:rStyle w:val="eop"/>
          <w:rFonts w:ascii="Calibri" w:hAnsi="Calibri" w:cs="Arial"/>
          <w:sz w:val="22"/>
          <w:szCs w:val="22"/>
        </w:rPr>
        <w:t>Not buying inventory in advance can lead to a shortage of inventory and therefore losing sales and customers.</w:t>
      </w:r>
      <w:r w:rsidR="005C2F39">
        <w:rPr>
          <w:rStyle w:val="eop"/>
          <w:rFonts w:ascii="Calibri" w:hAnsi="Calibri" w:cs="Arial"/>
          <w:sz w:val="22"/>
          <w:szCs w:val="22"/>
        </w:rPr>
        <w:t xml:space="preserve"> </w:t>
      </w:r>
      <w:r w:rsidR="00EA0CB3">
        <w:rPr>
          <w:rStyle w:val="eop"/>
          <w:rFonts w:ascii="Calibri" w:hAnsi="Calibri" w:cs="Arial"/>
          <w:sz w:val="22"/>
          <w:szCs w:val="22"/>
        </w:rPr>
        <w:t>If TJX does not continue to successfully execute their opportunistic buying strategy, revenues will decrease.</w:t>
      </w:r>
    </w:p>
    <w:p w14:paraId="7C306320" w14:textId="77777777" w:rsidR="00322C84" w:rsidRPr="00F9195B" w:rsidRDefault="00322C84" w:rsidP="00611714">
      <w:pPr>
        <w:pStyle w:val="paragraph"/>
        <w:spacing w:before="0" w:beforeAutospacing="0" w:after="0" w:afterAutospacing="0"/>
        <w:textAlignment w:val="baseline"/>
        <w:rPr>
          <w:rFonts w:ascii="Arial" w:hAnsi="Arial" w:cs="Arial"/>
          <w:sz w:val="22"/>
          <w:szCs w:val="22"/>
        </w:rPr>
      </w:pPr>
      <w:r w:rsidRPr="00F9195B">
        <w:rPr>
          <w:rStyle w:val="eop"/>
          <w:rFonts w:ascii="Calibri" w:hAnsi="Calibri" w:cs="Arial"/>
          <w:sz w:val="22"/>
          <w:szCs w:val="22"/>
        </w:rPr>
        <w:t> </w:t>
      </w:r>
    </w:p>
    <w:p w14:paraId="6757B184" w14:textId="77777777" w:rsidR="00322C84"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normaltextrun"/>
          <w:rFonts w:ascii="Calibri" w:hAnsi="Calibri" w:cs="Arial"/>
          <w:b/>
          <w:bCs/>
          <w:sz w:val="22"/>
          <w:szCs w:val="22"/>
        </w:rPr>
        <w:t>Management</w:t>
      </w:r>
      <w:r w:rsidRPr="00F9195B">
        <w:rPr>
          <w:rStyle w:val="eop"/>
          <w:rFonts w:ascii="Calibri" w:hAnsi="Calibri" w:cs="Arial"/>
          <w:sz w:val="22"/>
          <w:szCs w:val="22"/>
        </w:rPr>
        <w:t> </w:t>
      </w:r>
    </w:p>
    <w:p w14:paraId="419CAC7A" w14:textId="043DC446" w:rsidR="007975C4" w:rsidRPr="00F9195B" w:rsidRDefault="007975C4" w:rsidP="00611714">
      <w:pPr>
        <w:pStyle w:val="paragraph"/>
        <w:spacing w:before="0" w:beforeAutospacing="0" w:after="0" w:afterAutospacing="0"/>
        <w:textAlignment w:val="baseline"/>
        <w:rPr>
          <w:rFonts w:ascii="Arial" w:hAnsi="Arial" w:cs="Arial"/>
          <w:sz w:val="22"/>
          <w:szCs w:val="22"/>
        </w:rPr>
      </w:pPr>
      <w:r>
        <w:rPr>
          <w:rStyle w:val="eop"/>
          <w:rFonts w:ascii="Calibri" w:hAnsi="Calibri" w:cs="Arial"/>
          <w:sz w:val="22"/>
          <w:szCs w:val="22"/>
        </w:rPr>
        <w:t>Ernie Herrman (56) has been the president and CEO of TJX since 2016 and has been an executive at TJX since 2008.  Carol Meyrowitz</w:t>
      </w:r>
      <w:r w:rsidR="007F35A0">
        <w:rPr>
          <w:rStyle w:val="eop"/>
          <w:rFonts w:ascii="Calibri" w:hAnsi="Calibri" w:cs="Arial"/>
          <w:sz w:val="22"/>
          <w:szCs w:val="22"/>
        </w:rPr>
        <w:t xml:space="preserve"> (63)</w:t>
      </w:r>
      <w:r>
        <w:rPr>
          <w:rStyle w:val="eop"/>
          <w:rFonts w:ascii="Calibri" w:hAnsi="Calibri" w:cs="Arial"/>
          <w:sz w:val="22"/>
          <w:szCs w:val="22"/>
        </w:rPr>
        <w:t xml:space="preserve"> is the current chairman of TJX, a position she has had since 2016.  Before becoming chairman, Meyrowitz served as the president and CEO, during her longstanding career with TJX.</w:t>
      </w:r>
    </w:p>
    <w:p w14:paraId="43357C95" w14:textId="7911C647" w:rsidR="00322C84" w:rsidRPr="00F9195B" w:rsidRDefault="00322C84" w:rsidP="00611714">
      <w:pPr>
        <w:pStyle w:val="paragraph"/>
        <w:spacing w:before="0" w:beforeAutospacing="0" w:after="0" w:afterAutospacing="0"/>
        <w:ind w:firstLine="720"/>
        <w:textAlignment w:val="baseline"/>
        <w:rPr>
          <w:rFonts w:ascii="Arial" w:hAnsi="Arial" w:cs="Arial"/>
          <w:sz w:val="22"/>
          <w:szCs w:val="22"/>
        </w:rPr>
      </w:pPr>
    </w:p>
    <w:p w14:paraId="05851C68" w14:textId="77777777" w:rsidR="003914B6" w:rsidRDefault="00322C84" w:rsidP="00611714">
      <w:pPr>
        <w:pStyle w:val="paragraph"/>
        <w:spacing w:before="0" w:beforeAutospacing="0" w:after="0" w:afterAutospacing="0"/>
        <w:textAlignment w:val="baseline"/>
        <w:rPr>
          <w:rStyle w:val="eop"/>
          <w:rFonts w:ascii="Calibri" w:hAnsi="Calibri" w:cs="Arial"/>
          <w:sz w:val="22"/>
          <w:szCs w:val="22"/>
        </w:rPr>
      </w:pPr>
      <w:r w:rsidRPr="00F9195B">
        <w:rPr>
          <w:rStyle w:val="eop"/>
          <w:rFonts w:ascii="Calibri" w:hAnsi="Calibri" w:cs="Arial"/>
          <w:sz w:val="22"/>
          <w:szCs w:val="22"/>
        </w:rPr>
        <w:t> </w:t>
      </w:r>
    </w:p>
    <w:p w14:paraId="27FA6449" w14:textId="77777777" w:rsidR="003914B6" w:rsidRDefault="003914B6" w:rsidP="00611714">
      <w:pPr>
        <w:pStyle w:val="paragraph"/>
        <w:spacing w:before="0" w:beforeAutospacing="0" w:after="0" w:afterAutospacing="0"/>
        <w:textAlignment w:val="baseline"/>
        <w:rPr>
          <w:rStyle w:val="eop"/>
          <w:rFonts w:ascii="Calibri" w:hAnsi="Calibri" w:cs="Arial"/>
          <w:sz w:val="22"/>
          <w:szCs w:val="22"/>
        </w:rPr>
      </w:pPr>
    </w:p>
    <w:p w14:paraId="4BE6142B" w14:textId="77777777" w:rsidR="003914B6" w:rsidRDefault="003914B6" w:rsidP="00611714">
      <w:pPr>
        <w:pStyle w:val="paragraph"/>
        <w:spacing w:before="0" w:beforeAutospacing="0" w:after="0" w:afterAutospacing="0"/>
        <w:textAlignment w:val="baseline"/>
        <w:rPr>
          <w:rStyle w:val="eop"/>
          <w:rFonts w:ascii="Calibri" w:hAnsi="Calibri" w:cs="Arial"/>
          <w:sz w:val="22"/>
          <w:szCs w:val="22"/>
        </w:rPr>
      </w:pPr>
    </w:p>
    <w:p w14:paraId="54A092AE" w14:textId="77777777" w:rsidR="003914B6" w:rsidRDefault="003914B6" w:rsidP="00611714">
      <w:pPr>
        <w:pStyle w:val="paragraph"/>
        <w:spacing w:before="0" w:beforeAutospacing="0" w:after="0" w:afterAutospacing="0"/>
        <w:textAlignment w:val="baseline"/>
        <w:rPr>
          <w:rStyle w:val="eop"/>
          <w:rFonts w:ascii="Calibri" w:hAnsi="Calibri" w:cs="Arial"/>
          <w:sz w:val="22"/>
          <w:szCs w:val="22"/>
        </w:rPr>
      </w:pPr>
    </w:p>
    <w:p w14:paraId="2F280DFB" w14:textId="0EA395F0" w:rsidR="003914B6" w:rsidRDefault="00EA0CB3" w:rsidP="00EA0CB3">
      <w:pPr>
        <w:pStyle w:val="paragraph"/>
        <w:tabs>
          <w:tab w:val="left" w:pos="1351"/>
        </w:tabs>
        <w:spacing w:before="0" w:beforeAutospacing="0" w:after="0" w:afterAutospacing="0"/>
        <w:textAlignment w:val="baseline"/>
        <w:rPr>
          <w:rStyle w:val="eop"/>
          <w:rFonts w:ascii="Calibri" w:hAnsi="Calibri" w:cs="Arial"/>
          <w:sz w:val="22"/>
          <w:szCs w:val="22"/>
        </w:rPr>
      </w:pPr>
      <w:r>
        <w:rPr>
          <w:rStyle w:val="eop"/>
          <w:rFonts w:ascii="Calibri" w:hAnsi="Calibri" w:cs="Arial"/>
          <w:sz w:val="22"/>
          <w:szCs w:val="22"/>
        </w:rPr>
        <w:tab/>
      </w:r>
    </w:p>
    <w:p w14:paraId="2EAD17D2" w14:textId="77777777" w:rsidR="003914B6" w:rsidRDefault="003914B6" w:rsidP="00611714">
      <w:pPr>
        <w:pStyle w:val="paragraph"/>
        <w:spacing w:before="0" w:beforeAutospacing="0" w:after="0" w:afterAutospacing="0"/>
        <w:textAlignment w:val="baseline"/>
        <w:rPr>
          <w:rStyle w:val="eop"/>
          <w:rFonts w:ascii="Calibri" w:hAnsi="Calibri" w:cs="Arial"/>
          <w:sz w:val="22"/>
          <w:szCs w:val="22"/>
        </w:rPr>
      </w:pPr>
    </w:p>
    <w:p w14:paraId="4177B1A0" w14:textId="77777777" w:rsidR="003914B6" w:rsidRDefault="003914B6" w:rsidP="00611714">
      <w:pPr>
        <w:pStyle w:val="paragraph"/>
        <w:spacing w:before="0" w:beforeAutospacing="0" w:after="0" w:afterAutospacing="0"/>
        <w:textAlignment w:val="baseline"/>
        <w:rPr>
          <w:rStyle w:val="eop"/>
          <w:rFonts w:ascii="Calibri" w:hAnsi="Calibri" w:cs="Arial"/>
          <w:sz w:val="22"/>
          <w:szCs w:val="22"/>
        </w:rPr>
      </w:pPr>
    </w:p>
    <w:p w14:paraId="3A00FB22" w14:textId="77777777" w:rsidR="00EA0CB3" w:rsidRDefault="00EA0CB3" w:rsidP="00611714">
      <w:pPr>
        <w:pStyle w:val="paragraph"/>
        <w:spacing w:before="0" w:beforeAutospacing="0" w:after="0" w:afterAutospacing="0"/>
        <w:textAlignment w:val="baseline"/>
        <w:rPr>
          <w:rStyle w:val="eop"/>
          <w:rFonts w:ascii="Calibri" w:hAnsi="Calibri" w:cs="Arial"/>
          <w:sz w:val="22"/>
          <w:szCs w:val="22"/>
        </w:rPr>
      </w:pPr>
    </w:p>
    <w:p w14:paraId="75F94AE6" w14:textId="5E9F7FE5" w:rsidR="00322C84" w:rsidRPr="00397949" w:rsidRDefault="00397949" w:rsidP="00EA0CB3">
      <w:pPr>
        <w:pStyle w:val="paragraph"/>
        <w:spacing w:before="0" w:beforeAutospacing="0" w:after="0" w:afterAutospacing="0"/>
        <w:jc w:val="center"/>
        <w:textAlignment w:val="baseline"/>
        <w:rPr>
          <w:rFonts w:ascii="Arial" w:hAnsi="Arial" w:cs="Arial"/>
          <w:b/>
          <w:sz w:val="22"/>
          <w:szCs w:val="22"/>
        </w:rPr>
      </w:pPr>
      <w:r w:rsidRPr="00397949">
        <w:rPr>
          <w:rStyle w:val="eop"/>
          <w:rFonts w:ascii="Calibri" w:hAnsi="Calibri" w:cs="Arial"/>
          <w:b/>
          <w:sz w:val="22"/>
          <w:szCs w:val="22"/>
        </w:rPr>
        <w:t>Stock Price Graph</w:t>
      </w:r>
    </w:p>
    <w:p w14:paraId="4E001725" w14:textId="09A27F79" w:rsidR="00F9195B" w:rsidRPr="00F9195B" w:rsidRDefault="008F46EA" w:rsidP="00611714">
      <w:pPr>
        <w:pStyle w:val="paragraph"/>
        <w:spacing w:before="0" w:beforeAutospacing="0" w:after="0" w:afterAutospacing="0"/>
        <w:textAlignment w:val="baseline"/>
        <w:rPr>
          <w:rStyle w:val="normaltextrun"/>
          <w:rFonts w:ascii="Calibri" w:hAnsi="Calibri" w:cs="Arial"/>
          <w:sz w:val="22"/>
          <w:szCs w:val="22"/>
        </w:rPr>
      </w:pPr>
      <w:r>
        <w:rPr>
          <w:rFonts w:ascii="Calibri" w:hAnsi="Calibri" w:cs="Arial"/>
          <w:noProof/>
          <w:sz w:val="22"/>
          <w:szCs w:val="22"/>
        </w:rPr>
        <w:drawing>
          <wp:inline distT="0" distB="0" distL="0" distR="0" wp14:anchorId="2FD2BA7C" wp14:editId="69DFA5F4">
            <wp:extent cx="5936615" cy="3207385"/>
            <wp:effectExtent l="25400" t="25400" r="32385" b="18415"/>
            <wp:docPr id="1" name="Picture 1" descr="Macintosh HD:Users:chadglover:Desktop:JPX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dglover:Desktop:JPX 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3207385"/>
                    </a:xfrm>
                    <a:prstGeom prst="rect">
                      <a:avLst/>
                    </a:prstGeom>
                    <a:noFill/>
                    <a:ln>
                      <a:solidFill>
                        <a:schemeClr val="tx1"/>
                      </a:solidFill>
                    </a:ln>
                  </pic:spPr>
                </pic:pic>
              </a:graphicData>
            </a:graphic>
          </wp:inline>
        </w:drawing>
      </w:r>
    </w:p>
    <w:p w14:paraId="7484CC1E"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tbl>
      <w:tblPr>
        <w:tblW w:w="10103" w:type="dxa"/>
        <w:tblInd w:w="93" w:type="dxa"/>
        <w:tblLayout w:type="fixed"/>
        <w:tblLook w:val="04A0" w:firstRow="1" w:lastRow="0" w:firstColumn="1" w:lastColumn="0" w:noHBand="0" w:noVBand="1"/>
      </w:tblPr>
      <w:tblGrid>
        <w:gridCol w:w="2515"/>
        <w:gridCol w:w="1180"/>
        <w:gridCol w:w="1287"/>
        <w:gridCol w:w="1344"/>
        <w:gridCol w:w="1171"/>
        <w:gridCol w:w="1344"/>
        <w:gridCol w:w="1262"/>
      </w:tblGrid>
      <w:tr w:rsidR="00397949" w:rsidRPr="00397949" w14:paraId="6AE599F8" w14:textId="77777777" w:rsidTr="00F910E7">
        <w:trPr>
          <w:trHeight w:val="249"/>
        </w:trPr>
        <w:tc>
          <w:tcPr>
            <w:tcW w:w="10099" w:type="dxa"/>
            <w:gridSpan w:val="7"/>
            <w:tcBorders>
              <w:top w:val="nil"/>
              <w:left w:val="nil"/>
              <w:bottom w:val="single" w:sz="4" w:space="0" w:color="auto"/>
              <w:right w:val="nil"/>
            </w:tcBorders>
            <w:shd w:val="clear" w:color="auto" w:fill="auto"/>
            <w:noWrap/>
            <w:vAlign w:val="bottom"/>
            <w:hideMark/>
          </w:tcPr>
          <w:p w14:paraId="7210003A" w14:textId="77777777" w:rsidR="00397949" w:rsidRPr="00397949" w:rsidRDefault="00397949" w:rsidP="00EA0CB3">
            <w:pPr>
              <w:spacing w:after="0" w:line="240" w:lineRule="auto"/>
              <w:jc w:val="center"/>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Peer Analysis</w:t>
            </w:r>
          </w:p>
        </w:tc>
      </w:tr>
      <w:tr w:rsidR="00F910E7" w:rsidRPr="00397949" w14:paraId="682614BA" w14:textId="77777777" w:rsidTr="00F910E7">
        <w:trPr>
          <w:trHeight w:val="499"/>
        </w:trPr>
        <w:tc>
          <w:tcPr>
            <w:tcW w:w="2515" w:type="dxa"/>
            <w:tcBorders>
              <w:top w:val="single" w:sz="4" w:space="0" w:color="auto"/>
              <w:left w:val="single" w:sz="4" w:space="0" w:color="auto"/>
              <w:bottom w:val="single" w:sz="4" w:space="0" w:color="auto"/>
              <w:right w:val="nil"/>
            </w:tcBorders>
            <w:shd w:val="clear" w:color="auto" w:fill="auto"/>
            <w:vAlign w:val="bottom"/>
            <w:hideMark/>
          </w:tcPr>
          <w:p w14:paraId="0550A453" w14:textId="77777777" w:rsidR="00397949" w:rsidRPr="00397949" w:rsidRDefault="00397949" w:rsidP="00611714">
            <w:pPr>
              <w:spacing w:after="0" w:line="240" w:lineRule="auto"/>
              <w:jc w:val="center"/>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Name</w:t>
            </w:r>
          </w:p>
        </w:tc>
        <w:tc>
          <w:tcPr>
            <w:tcW w:w="1180" w:type="dxa"/>
            <w:tcBorders>
              <w:top w:val="single" w:sz="4" w:space="0" w:color="auto"/>
              <w:left w:val="nil"/>
              <w:bottom w:val="single" w:sz="4" w:space="0" w:color="auto"/>
              <w:right w:val="nil"/>
            </w:tcBorders>
            <w:shd w:val="clear" w:color="auto" w:fill="auto"/>
            <w:vAlign w:val="bottom"/>
            <w:hideMark/>
          </w:tcPr>
          <w:p w14:paraId="01BCC6E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Ticker</w:t>
            </w:r>
          </w:p>
        </w:tc>
        <w:tc>
          <w:tcPr>
            <w:tcW w:w="1287" w:type="dxa"/>
            <w:tcBorders>
              <w:top w:val="single" w:sz="4" w:space="0" w:color="auto"/>
              <w:left w:val="nil"/>
              <w:bottom w:val="single" w:sz="4" w:space="0" w:color="auto"/>
              <w:right w:val="nil"/>
            </w:tcBorders>
            <w:shd w:val="clear" w:color="auto" w:fill="auto"/>
            <w:vAlign w:val="bottom"/>
            <w:hideMark/>
          </w:tcPr>
          <w:p w14:paraId="4227D2C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Market Cap (bil)</w:t>
            </w:r>
          </w:p>
        </w:tc>
        <w:tc>
          <w:tcPr>
            <w:tcW w:w="1344" w:type="dxa"/>
            <w:tcBorders>
              <w:top w:val="single" w:sz="4" w:space="0" w:color="auto"/>
              <w:left w:val="nil"/>
              <w:bottom w:val="single" w:sz="4" w:space="0" w:color="auto"/>
              <w:right w:val="nil"/>
            </w:tcBorders>
            <w:shd w:val="clear" w:color="auto" w:fill="auto"/>
            <w:vAlign w:val="bottom"/>
            <w:hideMark/>
          </w:tcPr>
          <w:p w14:paraId="0CCDF8F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Revenue             (mil)</w:t>
            </w:r>
          </w:p>
        </w:tc>
        <w:tc>
          <w:tcPr>
            <w:tcW w:w="1171" w:type="dxa"/>
            <w:tcBorders>
              <w:top w:val="single" w:sz="4" w:space="0" w:color="auto"/>
              <w:left w:val="nil"/>
              <w:bottom w:val="single" w:sz="4" w:space="0" w:color="auto"/>
              <w:right w:val="nil"/>
            </w:tcBorders>
            <w:shd w:val="clear" w:color="auto" w:fill="auto"/>
            <w:vAlign w:val="bottom"/>
            <w:hideMark/>
          </w:tcPr>
          <w:p w14:paraId="54D59A1C"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EBITDA</w:t>
            </w:r>
          </w:p>
        </w:tc>
        <w:tc>
          <w:tcPr>
            <w:tcW w:w="1344" w:type="dxa"/>
            <w:tcBorders>
              <w:top w:val="single" w:sz="4" w:space="0" w:color="auto"/>
              <w:left w:val="nil"/>
              <w:bottom w:val="single" w:sz="4" w:space="0" w:color="auto"/>
              <w:right w:val="nil"/>
            </w:tcBorders>
            <w:shd w:val="clear" w:color="auto" w:fill="auto"/>
            <w:vAlign w:val="bottom"/>
            <w:hideMark/>
          </w:tcPr>
          <w:p w14:paraId="218617B7" w14:textId="77777777"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EV/EBITDA</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14:paraId="30487E67" w14:textId="3EECC5CD" w:rsidR="00397949" w:rsidRPr="00397949" w:rsidRDefault="00397949" w:rsidP="00611714">
            <w:pPr>
              <w:spacing w:after="0" w:line="240" w:lineRule="auto"/>
              <w:jc w:val="right"/>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Dividend Yield</w:t>
            </w:r>
            <w:r w:rsidR="00543C8D">
              <w:rPr>
                <w:rFonts w:ascii="Calibri" w:eastAsia="Times New Roman" w:hAnsi="Calibri" w:cs="Times New Roman"/>
                <w:color w:val="000000"/>
                <w:sz w:val="24"/>
                <w:szCs w:val="24"/>
              </w:rPr>
              <w:t xml:space="preserve"> (%)</w:t>
            </w:r>
          </w:p>
        </w:tc>
      </w:tr>
      <w:tr w:rsidR="00F910E7" w:rsidRPr="00397949" w14:paraId="4949AB2D" w14:textId="77777777" w:rsidTr="00F910E7">
        <w:trPr>
          <w:trHeight w:val="249"/>
        </w:trPr>
        <w:tc>
          <w:tcPr>
            <w:tcW w:w="2515" w:type="dxa"/>
            <w:tcBorders>
              <w:top w:val="nil"/>
              <w:left w:val="single" w:sz="4" w:space="0" w:color="auto"/>
              <w:bottom w:val="single" w:sz="4" w:space="0" w:color="auto"/>
              <w:right w:val="nil"/>
            </w:tcBorders>
            <w:shd w:val="clear" w:color="auto" w:fill="auto"/>
            <w:noWrap/>
            <w:vAlign w:val="bottom"/>
            <w:hideMark/>
          </w:tcPr>
          <w:p w14:paraId="17F5FF36" w14:textId="06EBE70F"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TJX Companies</w:t>
            </w:r>
          </w:p>
        </w:tc>
        <w:tc>
          <w:tcPr>
            <w:tcW w:w="1180" w:type="dxa"/>
            <w:tcBorders>
              <w:top w:val="nil"/>
              <w:left w:val="nil"/>
              <w:bottom w:val="single" w:sz="4" w:space="0" w:color="auto"/>
              <w:right w:val="nil"/>
            </w:tcBorders>
            <w:shd w:val="clear" w:color="auto" w:fill="auto"/>
            <w:noWrap/>
            <w:vAlign w:val="bottom"/>
            <w:hideMark/>
          </w:tcPr>
          <w:p w14:paraId="534C73B6" w14:textId="4FC00EC3"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TJX</w:t>
            </w:r>
          </w:p>
        </w:tc>
        <w:tc>
          <w:tcPr>
            <w:tcW w:w="1287" w:type="dxa"/>
            <w:tcBorders>
              <w:top w:val="nil"/>
              <w:left w:val="nil"/>
              <w:bottom w:val="single" w:sz="4" w:space="0" w:color="auto"/>
              <w:right w:val="nil"/>
            </w:tcBorders>
            <w:shd w:val="clear" w:color="auto" w:fill="auto"/>
            <w:noWrap/>
            <w:vAlign w:val="bottom"/>
            <w:hideMark/>
          </w:tcPr>
          <w:p w14:paraId="36FFF6B1" w14:textId="114DD79F"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47.64</w:t>
            </w:r>
          </w:p>
        </w:tc>
        <w:tc>
          <w:tcPr>
            <w:tcW w:w="1344" w:type="dxa"/>
            <w:tcBorders>
              <w:top w:val="nil"/>
              <w:left w:val="nil"/>
              <w:bottom w:val="single" w:sz="4" w:space="0" w:color="auto"/>
              <w:right w:val="nil"/>
            </w:tcBorders>
            <w:shd w:val="clear" w:color="auto" w:fill="auto"/>
            <w:noWrap/>
            <w:vAlign w:val="bottom"/>
            <w:hideMark/>
          </w:tcPr>
          <w:p w14:paraId="14A7BB85" w14:textId="3E86FB4F" w:rsidR="00397949" w:rsidRPr="00397949" w:rsidRDefault="00901217" w:rsidP="00746B1E">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33,183.70</w:t>
            </w:r>
            <w:r w:rsidR="00746B1E">
              <w:rPr>
                <w:rFonts w:ascii="Calibri" w:eastAsia="Times New Roman" w:hAnsi="Calibri" w:cs="Times New Roman"/>
                <w:color w:val="000000"/>
                <w:sz w:val="24"/>
                <w:szCs w:val="24"/>
              </w:rPr>
              <w:t xml:space="preserve"> </w:t>
            </w:r>
          </w:p>
        </w:tc>
        <w:tc>
          <w:tcPr>
            <w:tcW w:w="1171" w:type="dxa"/>
            <w:tcBorders>
              <w:top w:val="nil"/>
              <w:left w:val="nil"/>
              <w:bottom w:val="single" w:sz="4" w:space="0" w:color="auto"/>
              <w:right w:val="nil"/>
            </w:tcBorders>
            <w:shd w:val="clear" w:color="auto" w:fill="auto"/>
            <w:noWrap/>
            <w:vAlign w:val="bottom"/>
            <w:hideMark/>
          </w:tcPr>
          <w:p w14:paraId="01D1A148" w14:textId="5B63E3A8"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4,513.50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single" w:sz="4" w:space="0" w:color="auto"/>
              <w:right w:val="nil"/>
            </w:tcBorders>
            <w:shd w:val="clear" w:color="auto" w:fill="auto"/>
            <w:noWrap/>
            <w:vAlign w:val="bottom"/>
            <w:hideMark/>
          </w:tcPr>
          <w:p w14:paraId="6224F0F7" w14:textId="10FFEA12"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10.41</w:t>
            </w:r>
          </w:p>
        </w:tc>
        <w:tc>
          <w:tcPr>
            <w:tcW w:w="1262" w:type="dxa"/>
            <w:tcBorders>
              <w:top w:val="nil"/>
              <w:left w:val="nil"/>
              <w:bottom w:val="single" w:sz="4" w:space="0" w:color="auto"/>
              <w:right w:val="single" w:sz="4" w:space="0" w:color="auto"/>
            </w:tcBorders>
            <w:shd w:val="clear" w:color="auto" w:fill="auto"/>
            <w:noWrap/>
            <w:vAlign w:val="bottom"/>
            <w:hideMark/>
          </w:tcPr>
          <w:p w14:paraId="3E3D1B36" w14:textId="44C36B89"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1.59</w:t>
            </w:r>
          </w:p>
        </w:tc>
      </w:tr>
      <w:tr w:rsidR="00F910E7" w:rsidRPr="00397949" w14:paraId="4C6D976C" w14:textId="77777777" w:rsidTr="00F910E7">
        <w:trPr>
          <w:trHeight w:val="249"/>
        </w:trPr>
        <w:tc>
          <w:tcPr>
            <w:tcW w:w="2515" w:type="dxa"/>
            <w:tcBorders>
              <w:top w:val="nil"/>
              <w:left w:val="single" w:sz="4" w:space="0" w:color="auto"/>
              <w:bottom w:val="nil"/>
              <w:right w:val="nil"/>
            </w:tcBorders>
            <w:shd w:val="clear" w:color="auto" w:fill="auto"/>
            <w:noWrap/>
            <w:vAlign w:val="bottom"/>
            <w:hideMark/>
          </w:tcPr>
          <w:p w14:paraId="2A38BEE8" w14:textId="18BB055E"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Ross Stores </w:t>
            </w:r>
          </w:p>
        </w:tc>
        <w:tc>
          <w:tcPr>
            <w:tcW w:w="1180" w:type="dxa"/>
            <w:tcBorders>
              <w:top w:val="nil"/>
              <w:left w:val="nil"/>
              <w:bottom w:val="nil"/>
              <w:right w:val="nil"/>
            </w:tcBorders>
            <w:shd w:val="clear" w:color="auto" w:fill="auto"/>
            <w:noWrap/>
            <w:vAlign w:val="bottom"/>
            <w:hideMark/>
          </w:tcPr>
          <w:p w14:paraId="5E0090CA" w14:textId="7A4EB7F8" w:rsidR="00397949" w:rsidRPr="00397949" w:rsidRDefault="00901217" w:rsidP="0090121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ROST</w:t>
            </w:r>
          </w:p>
        </w:tc>
        <w:tc>
          <w:tcPr>
            <w:tcW w:w="1287" w:type="dxa"/>
            <w:tcBorders>
              <w:top w:val="nil"/>
              <w:left w:val="nil"/>
              <w:bottom w:val="nil"/>
              <w:right w:val="nil"/>
            </w:tcBorders>
            <w:shd w:val="clear" w:color="auto" w:fill="auto"/>
            <w:noWrap/>
            <w:vAlign w:val="bottom"/>
            <w:hideMark/>
          </w:tcPr>
          <w:p w14:paraId="56BF6C4C" w14:textId="59B0F62B"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29.20</w:t>
            </w:r>
          </w:p>
        </w:tc>
        <w:tc>
          <w:tcPr>
            <w:tcW w:w="1344" w:type="dxa"/>
            <w:tcBorders>
              <w:top w:val="nil"/>
              <w:left w:val="nil"/>
              <w:bottom w:val="nil"/>
              <w:right w:val="nil"/>
            </w:tcBorders>
            <w:shd w:val="clear" w:color="auto" w:fill="auto"/>
            <w:noWrap/>
            <w:vAlign w:val="bottom"/>
            <w:hideMark/>
          </w:tcPr>
          <w:p w14:paraId="08AA946D" w14:textId="5D379A59"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12,866.80</w:t>
            </w:r>
            <w:r w:rsidR="00397949" w:rsidRPr="00397949">
              <w:rPr>
                <w:rFonts w:ascii="Calibri" w:eastAsia="Times New Roman" w:hAnsi="Calibri" w:cs="Times New Roman"/>
                <w:color w:val="000000"/>
                <w:sz w:val="24"/>
                <w:szCs w:val="24"/>
              </w:rPr>
              <w:t xml:space="preserve"> </w:t>
            </w:r>
          </w:p>
        </w:tc>
        <w:tc>
          <w:tcPr>
            <w:tcW w:w="1171" w:type="dxa"/>
            <w:tcBorders>
              <w:top w:val="nil"/>
              <w:left w:val="nil"/>
              <w:bottom w:val="nil"/>
              <w:right w:val="nil"/>
            </w:tcBorders>
            <w:shd w:val="clear" w:color="auto" w:fill="auto"/>
            <w:noWrap/>
            <w:vAlign w:val="bottom"/>
            <w:hideMark/>
          </w:tcPr>
          <w:p w14:paraId="130CD3E5" w14:textId="49780943"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2,105.20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nil"/>
              <w:right w:val="nil"/>
            </w:tcBorders>
            <w:shd w:val="clear" w:color="auto" w:fill="auto"/>
            <w:noWrap/>
            <w:vAlign w:val="bottom"/>
            <w:hideMark/>
          </w:tcPr>
          <w:p w14:paraId="6E29B7CE" w14:textId="5D901D35"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11.82</w:t>
            </w:r>
          </w:p>
        </w:tc>
        <w:tc>
          <w:tcPr>
            <w:tcW w:w="1262" w:type="dxa"/>
            <w:tcBorders>
              <w:top w:val="nil"/>
              <w:left w:val="nil"/>
              <w:bottom w:val="nil"/>
              <w:right w:val="single" w:sz="4" w:space="0" w:color="auto"/>
            </w:tcBorders>
            <w:shd w:val="clear" w:color="auto" w:fill="auto"/>
            <w:noWrap/>
            <w:vAlign w:val="bottom"/>
            <w:hideMark/>
          </w:tcPr>
          <w:p w14:paraId="517D3BD7" w14:textId="64C85528"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.85</w:t>
            </w:r>
          </w:p>
        </w:tc>
      </w:tr>
      <w:tr w:rsidR="00F910E7" w:rsidRPr="00397949" w14:paraId="12B737D8" w14:textId="77777777" w:rsidTr="00F910E7">
        <w:trPr>
          <w:trHeight w:val="249"/>
        </w:trPr>
        <w:tc>
          <w:tcPr>
            <w:tcW w:w="2515" w:type="dxa"/>
            <w:tcBorders>
              <w:top w:val="nil"/>
              <w:left w:val="single" w:sz="4" w:space="0" w:color="auto"/>
              <w:bottom w:val="nil"/>
              <w:right w:val="nil"/>
            </w:tcBorders>
            <w:shd w:val="clear" w:color="auto" w:fill="auto"/>
            <w:noWrap/>
            <w:vAlign w:val="bottom"/>
            <w:hideMark/>
          </w:tcPr>
          <w:p w14:paraId="2356EECA" w14:textId="28ECBEE4"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Burlington Stores</w:t>
            </w:r>
          </w:p>
        </w:tc>
        <w:tc>
          <w:tcPr>
            <w:tcW w:w="1180" w:type="dxa"/>
            <w:tcBorders>
              <w:top w:val="nil"/>
              <w:left w:val="nil"/>
              <w:bottom w:val="nil"/>
              <w:right w:val="nil"/>
            </w:tcBorders>
            <w:shd w:val="clear" w:color="auto" w:fill="auto"/>
            <w:noWrap/>
            <w:vAlign w:val="bottom"/>
            <w:hideMark/>
          </w:tcPr>
          <w:p w14:paraId="59138C14" w14:textId="196B2955" w:rsidR="00397949" w:rsidRPr="00397949" w:rsidRDefault="00901217"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BURL</w:t>
            </w:r>
          </w:p>
        </w:tc>
        <w:tc>
          <w:tcPr>
            <w:tcW w:w="1287" w:type="dxa"/>
            <w:tcBorders>
              <w:top w:val="nil"/>
              <w:left w:val="nil"/>
              <w:bottom w:val="nil"/>
              <w:right w:val="nil"/>
            </w:tcBorders>
            <w:shd w:val="clear" w:color="auto" w:fill="auto"/>
            <w:noWrap/>
            <w:vAlign w:val="bottom"/>
            <w:hideMark/>
          </w:tcPr>
          <w:p w14:paraId="5DF1CD28" w14:textId="6B4794B9"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7.42</w:t>
            </w:r>
          </w:p>
        </w:tc>
        <w:tc>
          <w:tcPr>
            <w:tcW w:w="1344" w:type="dxa"/>
            <w:tcBorders>
              <w:top w:val="nil"/>
              <w:left w:val="nil"/>
              <w:bottom w:val="nil"/>
              <w:right w:val="nil"/>
            </w:tcBorders>
            <w:shd w:val="clear" w:color="auto" w:fill="auto"/>
            <w:noWrap/>
            <w:vAlign w:val="bottom"/>
            <w:hideMark/>
          </w:tcPr>
          <w:p w14:paraId="205854F8" w14:textId="3929271E"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5,591.00</w:t>
            </w:r>
            <w:r w:rsidR="00746B1E">
              <w:rPr>
                <w:rFonts w:ascii="Calibri" w:eastAsia="Times New Roman" w:hAnsi="Calibri" w:cs="Times New Roman"/>
                <w:color w:val="000000"/>
                <w:sz w:val="24"/>
                <w:szCs w:val="24"/>
              </w:rPr>
              <w:t xml:space="preserve"> </w:t>
            </w:r>
          </w:p>
        </w:tc>
        <w:tc>
          <w:tcPr>
            <w:tcW w:w="1171" w:type="dxa"/>
            <w:tcBorders>
              <w:top w:val="nil"/>
              <w:left w:val="nil"/>
              <w:bottom w:val="nil"/>
              <w:right w:val="nil"/>
            </w:tcBorders>
            <w:shd w:val="clear" w:color="auto" w:fill="auto"/>
            <w:noWrap/>
            <w:vAlign w:val="bottom"/>
            <w:hideMark/>
          </w:tcPr>
          <w:p w14:paraId="77C074F9" w14:textId="7247D9B6"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584.00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nil"/>
              <w:right w:val="nil"/>
            </w:tcBorders>
            <w:shd w:val="clear" w:color="auto" w:fill="auto"/>
            <w:noWrap/>
            <w:vAlign w:val="bottom"/>
            <w:hideMark/>
          </w:tcPr>
          <w:p w14:paraId="2D546E38" w14:textId="79CCD8BE"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13.39</w:t>
            </w:r>
          </w:p>
        </w:tc>
        <w:tc>
          <w:tcPr>
            <w:tcW w:w="1262" w:type="dxa"/>
            <w:tcBorders>
              <w:top w:val="nil"/>
              <w:left w:val="nil"/>
              <w:bottom w:val="nil"/>
              <w:right w:val="single" w:sz="4" w:space="0" w:color="auto"/>
            </w:tcBorders>
            <w:shd w:val="clear" w:color="auto" w:fill="auto"/>
            <w:noWrap/>
            <w:vAlign w:val="bottom"/>
            <w:hideMark/>
          </w:tcPr>
          <w:p w14:paraId="1B151444" w14:textId="7477BF36"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N/A</w:t>
            </w:r>
          </w:p>
        </w:tc>
      </w:tr>
      <w:tr w:rsidR="00F910E7" w:rsidRPr="00397949" w14:paraId="193DDEFE" w14:textId="77777777" w:rsidTr="00F910E7">
        <w:trPr>
          <w:trHeight w:val="249"/>
        </w:trPr>
        <w:tc>
          <w:tcPr>
            <w:tcW w:w="2515" w:type="dxa"/>
            <w:tcBorders>
              <w:top w:val="nil"/>
              <w:left w:val="single" w:sz="4" w:space="0" w:color="auto"/>
              <w:bottom w:val="nil"/>
              <w:right w:val="nil"/>
            </w:tcBorders>
            <w:shd w:val="clear" w:color="auto" w:fill="auto"/>
            <w:noWrap/>
            <w:vAlign w:val="bottom"/>
            <w:hideMark/>
          </w:tcPr>
          <w:p w14:paraId="19E6035B" w14:textId="1E092130"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Stein Mart</w:t>
            </w:r>
          </w:p>
        </w:tc>
        <w:tc>
          <w:tcPr>
            <w:tcW w:w="1180" w:type="dxa"/>
            <w:tcBorders>
              <w:top w:val="nil"/>
              <w:left w:val="nil"/>
              <w:bottom w:val="nil"/>
              <w:right w:val="nil"/>
            </w:tcBorders>
            <w:shd w:val="clear" w:color="auto" w:fill="auto"/>
            <w:noWrap/>
            <w:vAlign w:val="bottom"/>
            <w:hideMark/>
          </w:tcPr>
          <w:p w14:paraId="281B8224" w14:textId="278982E3" w:rsidR="00397949" w:rsidRPr="00397949" w:rsidRDefault="00901217"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SMRT</w:t>
            </w:r>
          </w:p>
        </w:tc>
        <w:tc>
          <w:tcPr>
            <w:tcW w:w="1287" w:type="dxa"/>
            <w:tcBorders>
              <w:top w:val="nil"/>
              <w:left w:val="nil"/>
              <w:bottom w:val="nil"/>
              <w:right w:val="nil"/>
            </w:tcBorders>
            <w:shd w:val="clear" w:color="auto" w:fill="auto"/>
            <w:noWrap/>
            <w:vAlign w:val="bottom"/>
            <w:hideMark/>
          </w:tcPr>
          <w:p w14:paraId="425C6EE0" w14:textId="03F77558"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.585</w:t>
            </w:r>
          </w:p>
        </w:tc>
        <w:tc>
          <w:tcPr>
            <w:tcW w:w="1344" w:type="dxa"/>
            <w:tcBorders>
              <w:top w:val="nil"/>
              <w:left w:val="nil"/>
              <w:bottom w:val="nil"/>
              <w:right w:val="nil"/>
            </w:tcBorders>
            <w:shd w:val="clear" w:color="auto" w:fill="auto"/>
            <w:noWrap/>
            <w:vAlign w:val="bottom"/>
            <w:hideMark/>
          </w:tcPr>
          <w:p w14:paraId="6F16725F" w14:textId="3C1CF8F1"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1,360.50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171" w:type="dxa"/>
            <w:tcBorders>
              <w:top w:val="nil"/>
              <w:left w:val="nil"/>
              <w:bottom w:val="nil"/>
              <w:right w:val="nil"/>
            </w:tcBorders>
            <w:shd w:val="clear" w:color="auto" w:fill="auto"/>
            <w:noWrap/>
            <w:vAlign w:val="bottom"/>
            <w:hideMark/>
          </w:tcPr>
          <w:p w14:paraId="4B2E8F09" w14:textId="4C9B0627"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41.20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nil"/>
              <w:right w:val="nil"/>
            </w:tcBorders>
            <w:shd w:val="clear" w:color="auto" w:fill="auto"/>
            <w:noWrap/>
            <w:vAlign w:val="bottom"/>
            <w:hideMark/>
          </w:tcPr>
          <w:p w14:paraId="54323518" w14:textId="22219BB2"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9.48</w:t>
            </w:r>
          </w:p>
        </w:tc>
        <w:tc>
          <w:tcPr>
            <w:tcW w:w="1262" w:type="dxa"/>
            <w:tcBorders>
              <w:top w:val="nil"/>
              <w:left w:val="nil"/>
              <w:bottom w:val="nil"/>
              <w:right w:val="single" w:sz="4" w:space="0" w:color="auto"/>
            </w:tcBorders>
            <w:shd w:val="clear" w:color="auto" w:fill="auto"/>
            <w:noWrap/>
            <w:vAlign w:val="bottom"/>
            <w:hideMark/>
          </w:tcPr>
          <w:p w14:paraId="252BB7FB" w14:textId="30EF7919"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12.30</w:t>
            </w:r>
          </w:p>
        </w:tc>
      </w:tr>
      <w:tr w:rsidR="00F910E7" w:rsidRPr="00397949" w14:paraId="516E96B8" w14:textId="77777777" w:rsidTr="00F910E7">
        <w:trPr>
          <w:trHeight w:val="249"/>
        </w:trPr>
        <w:tc>
          <w:tcPr>
            <w:tcW w:w="2515" w:type="dxa"/>
            <w:tcBorders>
              <w:top w:val="nil"/>
              <w:left w:val="single" w:sz="4" w:space="0" w:color="auto"/>
              <w:bottom w:val="single" w:sz="4" w:space="0" w:color="auto"/>
              <w:right w:val="nil"/>
            </w:tcBorders>
            <w:shd w:val="clear" w:color="auto" w:fill="auto"/>
            <w:noWrap/>
            <w:vAlign w:val="bottom"/>
            <w:hideMark/>
          </w:tcPr>
          <w:p w14:paraId="70D2F101" w14:textId="3E1B718C" w:rsidR="00397949" w:rsidRPr="00397949" w:rsidRDefault="00746B1E"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Citi Trends</w:t>
            </w:r>
          </w:p>
        </w:tc>
        <w:tc>
          <w:tcPr>
            <w:tcW w:w="1180" w:type="dxa"/>
            <w:tcBorders>
              <w:top w:val="nil"/>
              <w:left w:val="nil"/>
              <w:bottom w:val="single" w:sz="4" w:space="0" w:color="auto"/>
              <w:right w:val="nil"/>
            </w:tcBorders>
            <w:shd w:val="clear" w:color="auto" w:fill="auto"/>
            <w:noWrap/>
            <w:vAlign w:val="bottom"/>
            <w:hideMark/>
          </w:tcPr>
          <w:p w14:paraId="67749EA9" w14:textId="7E5EB235" w:rsidR="00397949" w:rsidRPr="00397949" w:rsidRDefault="00901217"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CTRN</w:t>
            </w:r>
          </w:p>
        </w:tc>
        <w:tc>
          <w:tcPr>
            <w:tcW w:w="1287" w:type="dxa"/>
            <w:tcBorders>
              <w:top w:val="nil"/>
              <w:left w:val="nil"/>
              <w:bottom w:val="single" w:sz="4" w:space="0" w:color="auto"/>
              <w:right w:val="nil"/>
            </w:tcBorders>
            <w:shd w:val="clear" w:color="auto" w:fill="auto"/>
            <w:noWrap/>
            <w:vAlign w:val="bottom"/>
            <w:hideMark/>
          </w:tcPr>
          <w:p w14:paraId="7FF7976D" w14:textId="6433E2F9"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.349</w:t>
            </w:r>
          </w:p>
        </w:tc>
        <w:tc>
          <w:tcPr>
            <w:tcW w:w="1344" w:type="dxa"/>
            <w:tcBorders>
              <w:top w:val="nil"/>
              <w:left w:val="nil"/>
              <w:bottom w:val="single" w:sz="4" w:space="0" w:color="auto"/>
              <w:right w:val="nil"/>
            </w:tcBorders>
            <w:shd w:val="clear" w:color="auto" w:fill="auto"/>
            <w:noWrap/>
            <w:vAlign w:val="bottom"/>
            <w:hideMark/>
          </w:tcPr>
          <w:p w14:paraId="58792F3A" w14:textId="7E9C99BA"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695.20</w:t>
            </w:r>
          </w:p>
        </w:tc>
        <w:tc>
          <w:tcPr>
            <w:tcW w:w="1171" w:type="dxa"/>
            <w:tcBorders>
              <w:top w:val="nil"/>
              <w:left w:val="nil"/>
              <w:bottom w:val="single" w:sz="4" w:space="0" w:color="auto"/>
              <w:right w:val="nil"/>
            </w:tcBorders>
            <w:shd w:val="clear" w:color="auto" w:fill="auto"/>
            <w:noWrap/>
            <w:vAlign w:val="bottom"/>
            <w:hideMark/>
          </w:tcPr>
          <w:p w14:paraId="3C159D03" w14:textId="58C27F7C"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36.60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single" w:sz="4" w:space="0" w:color="auto"/>
              <w:right w:val="nil"/>
            </w:tcBorders>
            <w:shd w:val="clear" w:color="auto" w:fill="auto"/>
            <w:noWrap/>
            <w:vAlign w:val="bottom"/>
            <w:hideMark/>
          </w:tcPr>
          <w:p w14:paraId="243546DF" w14:textId="20D7F41D" w:rsidR="00397949" w:rsidRPr="00397949" w:rsidRDefault="00901217"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4.33</w:t>
            </w:r>
          </w:p>
        </w:tc>
        <w:tc>
          <w:tcPr>
            <w:tcW w:w="1262" w:type="dxa"/>
            <w:tcBorders>
              <w:top w:val="nil"/>
              <w:left w:val="nil"/>
              <w:bottom w:val="single" w:sz="4" w:space="0" w:color="auto"/>
              <w:right w:val="single" w:sz="4" w:space="0" w:color="auto"/>
            </w:tcBorders>
            <w:shd w:val="clear" w:color="auto" w:fill="auto"/>
            <w:noWrap/>
            <w:vAlign w:val="bottom"/>
            <w:hideMark/>
          </w:tcPr>
          <w:p w14:paraId="2AEC9721" w14:textId="63E38245" w:rsidR="00397949" w:rsidRPr="00397949" w:rsidRDefault="002537F0" w:rsidP="00746B1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1.18</w:t>
            </w:r>
          </w:p>
        </w:tc>
      </w:tr>
      <w:tr w:rsidR="00F910E7" w:rsidRPr="00397949" w14:paraId="3DB74876" w14:textId="77777777" w:rsidTr="00F910E7">
        <w:trPr>
          <w:trHeight w:val="249"/>
        </w:trPr>
        <w:tc>
          <w:tcPr>
            <w:tcW w:w="2515" w:type="dxa"/>
            <w:tcBorders>
              <w:top w:val="nil"/>
              <w:left w:val="single" w:sz="4" w:space="0" w:color="auto"/>
              <w:bottom w:val="single" w:sz="4" w:space="0" w:color="auto"/>
              <w:right w:val="nil"/>
            </w:tcBorders>
            <w:shd w:val="clear" w:color="auto" w:fill="auto"/>
            <w:noWrap/>
            <w:vAlign w:val="bottom"/>
            <w:hideMark/>
          </w:tcPr>
          <w:p w14:paraId="1A98E07F"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Peer Average</w:t>
            </w:r>
          </w:p>
        </w:tc>
        <w:tc>
          <w:tcPr>
            <w:tcW w:w="1180" w:type="dxa"/>
            <w:tcBorders>
              <w:top w:val="nil"/>
              <w:left w:val="nil"/>
              <w:bottom w:val="single" w:sz="4" w:space="0" w:color="auto"/>
              <w:right w:val="nil"/>
            </w:tcBorders>
            <w:shd w:val="clear" w:color="auto" w:fill="auto"/>
            <w:noWrap/>
            <w:vAlign w:val="bottom"/>
            <w:hideMark/>
          </w:tcPr>
          <w:p w14:paraId="75E91ED5"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1287" w:type="dxa"/>
            <w:tcBorders>
              <w:top w:val="nil"/>
              <w:left w:val="nil"/>
              <w:bottom w:val="single" w:sz="4" w:space="0" w:color="auto"/>
              <w:right w:val="nil"/>
            </w:tcBorders>
            <w:shd w:val="clear" w:color="auto" w:fill="auto"/>
            <w:noWrap/>
            <w:vAlign w:val="bottom"/>
            <w:hideMark/>
          </w:tcPr>
          <w:p w14:paraId="0B50C226" w14:textId="1EDC6473" w:rsidR="00397949" w:rsidRPr="00397949" w:rsidRDefault="00746B1E"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16.94</w:t>
            </w:r>
          </w:p>
        </w:tc>
        <w:tc>
          <w:tcPr>
            <w:tcW w:w="1344" w:type="dxa"/>
            <w:tcBorders>
              <w:top w:val="nil"/>
              <w:left w:val="nil"/>
              <w:bottom w:val="single" w:sz="4" w:space="0" w:color="auto"/>
              <w:right w:val="nil"/>
            </w:tcBorders>
            <w:shd w:val="clear" w:color="auto" w:fill="auto"/>
            <w:noWrap/>
            <w:vAlign w:val="bottom"/>
            <w:hideMark/>
          </w:tcPr>
          <w:p w14:paraId="3434ED85" w14:textId="7621D266"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10,739.44</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171" w:type="dxa"/>
            <w:tcBorders>
              <w:top w:val="nil"/>
              <w:left w:val="nil"/>
              <w:bottom w:val="single" w:sz="4" w:space="0" w:color="auto"/>
              <w:right w:val="nil"/>
            </w:tcBorders>
            <w:shd w:val="clear" w:color="auto" w:fill="auto"/>
            <w:noWrap/>
            <w:vAlign w:val="bottom"/>
            <w:hideMark/>
          </w:tcPr>
          <w:p w14:paraId="6D88C641" w14:textId="0A91998E"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1,456.10</w:t>
            </w:r>
            <w:r w:rsidR="00746B1E">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 xml:space="preserve"> </w:t>
            </w:r>
          </w:p>
        </w:tc>
        <w:tc>
          <w:tcPr>
            <w:tcW w:w="1344" w:type="dxa"/>
            <w:tcBorders>
              <w:top w:val="nil"/>
              <w:left w:val="nil"/>
              <w:bottom w:val="single" w:sz="4" w:space="0" w:color="auto"/>
              <w:right w:val="nil"/>
            </w:tcBorders>
            <w:shd w:val="clear" w:color="auto" w:fill="auto"/>
            <w:noWrap/>
            <w:vAlign w:val="bottom"/>
            <w:hideMark/>
          </w:tcPr>
          <w:p w14:paraId="332A9BA2" w14:textId="0EBC91DD"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9.89</w:t>
            </w:r>
          </w:p>
        </w:tc>
        <w:tc>
          <w:tcPr>
            <w:tcW w:w="1262" w:type="dxa"/>
            <w:tcBorders>
              <w:top w:val="nil"/>
              <w:left w:val="nil"/>
              <w:bottom w:val="single" w:sz="4" w:space="0" w:color="auto"/>
              <w:right w:val="single" w:sz="4" w:space="0" w:color="auto"/>
            </w:tcBorders>
            <w:shd w:val="clear" w:color="auto" w:fill="auto"/>
            <w:noWrap/>
            <w:vAlign w:val="bottom"/>
            <w:hideMark/>
          </w:tcPr>
          <w:p w14:paraId="04A15E9C" w14:textId="73348461" w:rsidR="00397949" w:rsidRPr="00397949" w:rsidRDefault="002537F0"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3.98</w:t>
            </w:r>
          </w:p>
        </w:tc>
      </w:tr>
    </w:tbl>
    <w:p w14:paraId="2597876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tbl>
      <w:tblPr>
        <w:tblW w:w="10104" w:type="dxa"/>
        <w:tblInd w:w="93" w:type="dxa"/>
        <w:tblLook w:val="04A0" w:firstRow="1" w:lastRow="0" w:firstColumn="1" w:lastColumn="0" w:noHBand="0" w:noVBand="1"/>
      </w:tblPr>
      <w:tblGrid>
        <w:gridCol w:w="4455"/>
        <w:gridCol w:w="290"/>
        <w:gridCol w:w="290"/>
        <w:gridCol w:w="290"/>
        <w:gridCol w:w="290"/>
        <w:gridCol w:w="2991"/>
        <w:gridCol w:w="1498"/>
      </w:tblGrid>
      <w:tr w:rsidR="00397949" w:rsidRPr="00397949" w14:paraId="4B1EFBD7" w14:textId="77777777" w:rsidTr="00F910E7">
        <w:trPr>
          <w:trHeight w:val="155"/>
        </w:trPr>
        <w:tc>
          <w:tcPr>
            <w:tcW w:w="10104" w:type="dxa"/>
            <w:gridSpan w:val="7"/>
            <w:tcBorders>
              <w:top w:val="nil"/>
              <w:left w:val="nil"/>
              <w:bottom w:val="single" w:sz="4" w:space="0" w:color="auto"/>
              <w:right w:val="nil"/>
            </w:tcBorders>
            <w:shd w:val="clear" w:color="auto" w:fill="auto"/>
            <w:noWrap/>
            <w:vAlign w:val="bottom"/>
            <w:hideMark/>
          </w:tcPr>
          <w:p w14:paraId="1DF69A4C" w14:textId="77777777" w:rsidR="002537F0" w:rsidRDefault="002537F0" w:rsidP="00EA0CB3">
            <w:pPr>
              <w:spacing w:after="0" w:line="240" w:lineRule="auto"/>
              <w:rPr>
                <w:rFonts w:ascii="Calibri" w:eastAsia="Times New Roman" w:hAnsi="Calibri" w:cs="Times New Roman"/>
                <w:b/>
                <w:color w:val="000000"/>
                <w:sz w:val="24"/>
                <w:szCs w:val="24"/>
              </w:rPr>
            </w:pPr>
          </w:p>
          <w:tbl>
            <w:tblPr>
              <w:tblW w:w="9835" w:type="dxa"/>
              <w:tblInd w:w="7" w:type="dxa"/>
              <w:tblLook w:val="04A0" w:firstRow="1" w:lastRow="0" w:firstColumn="1" w:lastColumn="0" w:noHBand="0" w:noVBand="1"/>
            </w:tblPr>
            <w:tblGrid>
              <w:gridCol w:w="8500"/>
              <w:gridCol w:w="1335"/>
            </w:tblGrid>
            <w:tr w:rsidR="002537F0" w:rsidRPr="002537F0" w14:paraId="2521B076" w14:textId="77777777" w:rsidTr="00F910E7">
              <w:trPr>
                <w:trHeight w:val="168"/>
              </w:trPr>
              <w:tc>
                <w:tcPr>
                  <w:tcW w:w="9835" w:type="dxa"/>
                  <w:gridSpan w:val="2"/>
                  <w:tcBorders>
                    <w:top w:val="nil"/>
                    <w:left w:val="nil"/>
                    <w:bottom w:val="nil"/>
                    <w:right w:val="nil"/>
                  </w:tcBorders>
                  <w:shd w:val="clear" w:color="auto" w:fill="auto"/>
                  <w:noWrap/>
                  <w:vAlign w:val="bottom"/>
                  <w:hideMark/>
                </w:tcPr>
                <w:p w14:paraId="7C8C157F" w14:textId="77777777" w:rsidR="002537F0" w:rsidRPr="002537F0" w:rsidRDefault="002537F0" w:rsidP="00F84482">
                  <w:pPr>
                    <w:spacing w:after="0" w:line="240" w:lineRule="auto"/>
                    <w:jc w:val="center"/>
                    <w:rPr>
                      <w:rFonts w:ascii="Calibri" w:eastAsia="Times New Roman" w:hAnsi="Calibri" w:cs="Times New Roman"/>
                      <w:b/>
                      <w:color w:val="000000"/>
                      <w:sz w:val="24"/>
                      <w:szCs w:val="24"/>
                    </w:rPr>
                  </w:pPr>
                  <w:r w:rsidRPr="002537F0">
                    <w:rPr>
                      <w:rFonts w:ascii="Calibri" w:eastAsia="Times New Roman" w:hAnsi="Calibri" w:cs="Times New Roman"/>
                      <w:b/>
                      <w:color w:val="000000"/>
                      <w:sz w:val="24"/>
                      <w:szCs w:val="24"/>
                    </w:rPr>
                    <w:t>Ownership</w:t>
                  </w:r>
                </w:p>
              </w:tc>
            </w:tr>
            <w:tr w:rsidR="00F84482" w:rsidRPr="002537F0" w14:paraId="18B51959" w14:textId="77777777" w:rsidTr="00F910E7">
              <w:trPr>
                <w:trHeight w:val="168"/>
              </w:trPr>
              <w:tc>
                <w:tcPr>
                  <w:tcW w:w="8500" w:type="dxa"/>
                  <w:tcBorders>
                    <w:top w:val="single" w:sz="4" w:space="0" w:color="auto"/>
                    <w:left w:val="single" w:sz="4" w:space="0" w:color="auto"/>
                    <w:bottom w:val="nil"/>
                    <w:right w:val="nil"/>
                  </w:tcBorders>
                  <w:shd w:val="clear" w:color="auto" w:fill="auto"/>
                  <w:noWrap/>
                  <w:vAlign w:val="bottom"/>
                  <w:hideMark/>
                </w:tcPr>
                <w:p w14:paraId="187B5425" w14:textId="77777777" w:rsidR="002537F0" w:rsidRPr="002537F0" w:rsidRDefault="002537F0" w:rsidP="002537F0">
                  <w:pPr>
                    <w:spacing w:after="0" w:line="240" w:lineRule="auto"/>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 of Shares held by All Insider Owners:</w:t>
                  </w:r>
                </w:p>
              </w:tc>
              <w:tc>
                <w:tcPr>
                  <w:tcW w:w="1335" w:type="dxa"/>
                  <w:tcBorders>
                    <w:top w:val="single" w:sz="4" w:space="0" w:color="auto"/>
                    <w:left w:val="nil"/>
                    <w:bottom w:val="nil"/>
                    <w:right w:val="single" w:sz="4" w:space="0" w:color="auto"/>
                  </w:tcBorders>
                  <w:shd w:val="clear" w:color="auto" w:fill="auto"/>
                  <w:noWrap/>
                  <w:vAlign w:val="bottom"/>
                  <w:hideMark/>
                </w:tcPr>
                <w:p w14:paraId="4E57C889" w14:textId="77777777" w:rsidR="002537F0" w:rsidRPr="002537F0" w:rsidRDefault="002537F0" w:rsidP="002537F0">
                  <w:pPr>
                    <w:spacing w:after="0" w:line="240" w:lineRule="auto"/>
                    <w:jc w:val="right"/>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0.23%</w:t>
                  </w:r>
                </w:p>
              </w:tc>
            </w:tr>
            <w:tr w:rsidR="00F84482" w:rsidRPr="002537F0" w14:paraId="3166164E" w14:textId="77777777" w:rsidTr="00F910E7">
              <w:trPr>
                <w:trHeight w:val="168"/>
              </w:trPr>
              <w:tc>
                <w:tcPr>
                  <w:tcW w:w="8500" w:type="dxa"/>
                  <w:tcBorders>
                    <w:top w:val="nil"/>
                    <w:left w:val="single" w:sz="4" w:space="0" w:color="auto"/>
                    <w:bottom w:val="nil"/>
                    <w:right w:val="nil"/>
                  </w:tcBorders>
                  <w:shd w:val="clear" w:color="auto" w:fill="auto"/>
                  <w:noWrap/>
                  <w:vAlign w:val="bottom"/>
                  <w:hideMark/>
                </w:tcPr>
                <w:p w14:paraId="769A1C2F" w14:textId="77777777" w:rsidR="002537F0" w:rsidRPr="002537F0" w:rsidRDefault="002537F0" w:rsidP="002537F0">
                  <w:pPr>
                    <w:spacing w:after="0" w:line="240" w:lineRule="auto"/>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 of Shares held by Retail &amp; Other</w:t>
                  </w:r>
                </w:p>
              </w:tc>
              <w:tc>
                <w:tcPr>
                  <w:tcW w:w="1335" w:type="dxa"/>
                  <w:tcBorders>
                    <w:top w:val="nil"/>
                    <w:left w:val="nil"/>
                    <w:bottom w:val="nil"/>
                    <w:right w:val="single" w:sz="4" w:space="0" w:color="auto"/>
                  </w:tcBorders>
                  <w:shd w:val="clear" w:color="auto" w:fill="auto"/>
                  <w:noWrap/>
                  <w:vAlign w:val="bottom"/>
                  <w:hideMark/>
                </w:tcPr>
                <w:p w14:paraId="11382167" w14:textId="77777777" w:rsidR="002537F0" w:rsidRPr="002537F0" w:rsidRDefault="002537F0" w:rsidP="002537F0">
                  <w:pPr>
                    <w:spacing w:after="0" w:line="240" w:lineRule="auto"/>
                    <w:jc w:val="right"/>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-4.96%</w:t>
                  </w:r>
                </w:p>
              </w:tc>
            </w:tr>
            <w:tr w:rsidR="00F84482" w:rsidRPr="002537F0" w14:paraId="75ADA91E" w14:textId="77777777" w:rsidTr="00F910E7">
              <w:trPr>
                <w:trHeight w:val="168"/>
              </w:trPr>
              <w:tc>
                <w:tcPr>
                  <w:tcW w:w="8500" w:type="dxa"/>
                  <w:tcBorders>
                    <w:top w:val="nil"/>
                    <w:left w:val="single" w:sz="4" w:space="0" w:color="auto"/>
                    <w:bottom w:val="single" w:sz="4" w:space="0" w:color="auto"/>
                    <w:right w:val="nil"/>
                  </w:tcBorders>
                  <w:shd w:val="clear" w:color="auto" w:fill="auto"/>
                  <w:noWrap/>
                  <w:vAlign w:val="bottom"/>
                  <w:hideMark/>
                </w:tcPr>
                <w:p w14:paraId="3472766B" w14:textId="77777777" w:rsidR="002537F0" w:rsidRPr="002537F0" w:rsidRDefault="002537F0" w:rsidP="002537F0">
                  <w:pPr>
                    <w:spacing w:after="0" w:line="240" w:lineRule="auto"/>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 of Shares held by Institutional &amp; Mutual Fund Owners:</w:t>
                  </w:r>
                </w:p>
              </w:tc>
              <w:tc>
                <w:tcPr>
                  <w:tcW w:w="1335" w:type="dxa"/>
                  <w:tcBorders>
                    <w:top w:val="nil"/>
                    <w:left w:val="nil"/>
                    <w:bottom w:val="single" w:sz="4" w:space="0" w:color="auto"/>
                    <w:right w:val="single" w:sz="4" w:space="0" w:color="auto"/>
                  </w:tcBorders>
                  <w:shd w:val="clear" w:color="auto" w:fill="auto"/>
                  <w:noWrap/>
                  <w:vAlign w:val="bottom"/>
                  <w:hideMark/>
                </w:tcPr>
                <w:p w14:paraId="2635B6AC" w14:textId="77777777" w:rsidR="002537F0" w:rsidRPr="002537F0" w:rsidRDefault="002537F0" w:rsidP="002537F0">
                  <w:pPr>
                    <w:spacing w:after="0" w:line="240" w:lineRule="auto"/>
                    <w:jc w:val="right"/>
                    <w:rPr>
                      <w:rFonts w:ascii="Calibri" w:eastAsia="Times New Roman" w:hAnsi="Calibri" w:cs="Times New Roman"/>
                      <w:color w:val="000000"/>
                      <w:sz w:val="24"/>
                      <w:szCs w:val="24"/>
                    </w:rPr>
                  </w:pPr>
                  <w:r w:rsidRPr="002537F0">
                    <w:rPr>
                      <w:rFonts w:ascii="Calibri" w:eastAsia="Times New Roman" w:hAnsi="Calibri" w:cs="Times New Roman"/>
                      <w:color w:val="000000"/>
                      <w:sz w:val="24"/>
                      <w:szCs w:val="24"/>
                    </w:rPr>
                    <w:t>104.73%</w:t>
                  </w:r>
                </w:p>
              </w:tc>
            </w:tr>
          </w:tbl>
          <w:p w14:paraId="22E56ECB" w14:textId="77777777" w:rsidR="00F84482" w:rsidRDefault="00F84482" w:rsidP="00EA0CB3">
            <w:pPr>
              <w:spacing w:after="0" w:line="240" w:lineRule="auto"/>
              <w:jc w:val="center"/>
              <w:rPr>
                <w:rFonts w:ascii="Calibri" w:eastAsia="Times New Roman" w:hAnsi="Calibri" w:cs="Times New Roman"/>
                <w:b/>
                <w:color w:val="000000"/>
                <w:sz w:val="24"/>
                <w:szCs w:val="24"/>
              </w:rPr>
            </w:pPr>
          </w:p>
          <w:p w14:paraId="04EB1F5E" w14:textId="77777777" w:rsidR="00397949" w:rsidRPr="00397949" w:rsidRDefault="00397949" w:rsidP="00EA0CB3">
            <w:pPr>
              <w:spacing w:after="0" w:line="240" w:lineRule="auto"/>
              <w:jc w:val="center"/>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Top 5 Shareholders</w:t>
            </w:r>
          </w:p>
        </w:tc>
      </w:tr>
      <w:tr w:rsidR="00F910E7" w:rsidRPr="00397949" w14:paraId="19FBA4FC" w14:textId="77777777" w:rsidTr="00F910E7">
        <w:trPr>
          <w:trHeight w:val="155"/>
        </w:trPr>
        <w:tc>
          <w:tcPr>
            <w:tcW w:w="4455" w:type="dxa"/>
            <w:tcBorders>
              <w:top w:val="nil"/>
              <w:left w:val="single" w:sz="4" w:space="0" w:color="auto"/>
              <w:bottom w:val="single" w:sz="4" w:space="0" w:color="auto"/>
              <w:right w:val="nil"/>
            </w:tcBorders>
            <w:shd w:val="clear" w:color="auto" w:fill="auto"/>
            <w:noWrap/>
            <w:vAlign w:val="bottom"/>
            <w:hideMark/>
          </w:tcPr>
          <w:p w14:paraId="7EB044C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Holder</w:t>
            </w:r>
          </w:p>
        </w:tc>
        <w:tc>
          <w:tcPr>
            <w:tcW w:w="290" w:type="dxa"/>
            <w:tcBorders>
              <w:top w:val="nil"/>
              <w:left w:val="nil"/>
              <w:bottom w:val="single" w:sz="4" w:space="0" w:color="auto"/>
              <w:right w:val="nil"/>
            </w:tcBorders>
            <w:shd w:val="clear" w:color="auto" w:fill="auto"/>
            <w:noWrap/>
            <w:vAlign w:val="bottom"/>
            <w:hideMark/>
          </w:tcPr>
          <w:p w14:paraId="4B4AEEFD"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14BF4D6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0A086A8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7FEC03F9"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91" w:type="dxa"/>
            <w:tcBorders>
              <w:top w:val="nil"/>
              <w:left w:val="nil"/>
              <w:bottom w:val="single" w:sz="4" w:space="0" w:color="auto"/>
              <w:right w:val="nil"/>
            </w:tcBorders>
            <w:shd w:val="clear" w:color="auto" w:fill="auto"/>
            <w:noWrap/>
            <w:vAlign w:val="bottom"/>
            <w:hideMark/>
          </w:tcPr>
          <w:p w14:paraId="1C61717A" w14:textId="1106579A" w:rsidR="00397949" w:rsidRPr="00397949" w:rsidRDefault="005F6C14" w:rsidP="0061171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Shares</w:t>
            </w:r>
          </w:p>
        </w:tc>
        <w:tc>
          <w:tcPr>
            <w:tcW w:w="1498" w:type="dxa"/>
            <w:tcBorders>
              <w:top w:val="nil"/>
              <w:left w:val="nil"/>
              <w:bottom w:val="single" w:sz="4" w:space="0" w:color="auto"/>
              <w:right w:val="single" w:sz="4" w:space="0" w:color="auto"/>
            </w:tcBorders>
            <w:shd w:val="clear" w:color="auto" w:fill="auto"/>
            <w:noWrap/>
            <w:vAlign w:val="bottom"/>
            <w:hideMark/>
          </w:tcPr>
          <w:p w14:paraId="614B1F46" w14:textId="5D6E4460" w:rsidR="00397949" w:rsidRPr="00397949" w:rsidRDefault="00776415" w:rsidP="0061171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A639CA">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Out</w:t>
            </w:r>
          </w:p>
        </w:tc>
      </w:tr>
      <w:tr w:rsidR="00F910E7" w:rsidRPr="00397949" w14:paraId="28526A68" w14:textId="77777777" w:rsidTr="00F910E7">
        <w:trPr>
          <w:trHeight w:val="155"/>
        </w:trPr>
        <w:tc>
          <w:tcPr>
            <w:tcW w:w="4455" w:type="dxa"/>
            <w:tcBorders>
              <w:top w:val="nil"/>
              <w:left w:val="single" w:sz="4" w:space="0" w:color="auto"/>
              <w:bottom w:val="nil"/>
              <w:right w:val="nil"/>
            </w:tcBorders>
            <w:shd w:val="clear" w:color="auto" w:fill="auto"/>
            <w:noWrap/>
            <w:vAlign w:val="bottom"/>
            <w:hideMark/>
          </w:tcPr>
          <w:p w14:paraId="65F5283E"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Vanguard Group</w:t>
            </w:r>
          </w:p>
        </w:tc>
        <w:tc>
          <w:tcPr>
            <w:tcW w:w="290" w:type="dxa"/>
            <w:tcBorders>
              <w:top w:val="nil"/>
              <w:left w:val="nil"/>
              <w:bottom w:val="nil"/>
              <w:right w:val="nil"/>
            </w:tcBorders>
            <w:shd w:val="clear" w:color="auto" w:fill="auto"/>
            <w:noWrap/>
            <w:vAlign w:val="bottom"/>
            <w:hideMark/>
          </w:tcPr>
          <w:p w14:paraId="0915C46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nil"/>
              <w:right w:val="nil"/>
            </w:tcBorders>
            <w:shd w:val="clear" w:color="auto" w:fill="auto"/>
            <w:noWrap/>
            <w:vAlign w:val="bottom"/>
            <w:hideMark/>
          </w:tcPr>
          <w:p w14:paraId="231CF3F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nil"/>
              <w:right w:val="nil"/>
            </w:tcBorders>
            <w:shd w:val="clear" w:color="auto" w:fill="auto"/>
            <w:noWrap/>
            <w:vAlign w:val="bottom"/>
            <w:hideMark/>
          </w:tcPr>
          <w:p w14:paraId="28C751CC"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nil"/>
              <w:right w:val="nil"/>
            </w:tcBorders>
            <w:shd w:val="clear" w:color="auto" w:fill="auto"/>
            <w:noWrap/>
            <w:vAlign w:val="bottom"/>
            <w:hideMark/>
          </w:tcPr>
          <w:p w14:paraId="0199D282"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91" w:type="dxa"/>
            <w:tcBorders>
              <w:top w:val="nil"/>
              <w:left w:val="nil"/>
              <w:bottom w:val="nil"/>
              <w:right w:val="nil"/>
            </w:tcBorders>
            <w:shd w:val="clear" w:color="auto" w:fill="auto"/>
            <w:noWrap/>
            <w:vAlign w:val="bottom"/>
            <w:hideMark/>
          </w:tcPr>
          <w:p w14:paraId="052D7F13" w14:textId="674BF7D3"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48,233,033</w:t>
            </w:r>
          </w:p>
        </w:tc>
        <w:tc>
          <w:tcPr>
            <w:tcW w:w="1498" w:type="dxa"/>
            <w:tcBorders>
              <w:top w:val="nil"/>
              <w:left w:val="nil"/>
              <w:bottom w:val="nil"/>
              <w:right w:val="single" w:sz="4" w:space="0" w:color="auto"/>
            </w:tcBorders>
            <w:shd w:val="clear" w:color="auto" w:fill="auto"/>
            <w:noWrap/>
            <w:vAlign w:val="bottom"/>
            <w:hideMark/>
          </w:tcPr>
          <w:p w14:paraId="3D70B812" w14:textId="103EF61C"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7.63</w:t>
            </w:r>
          </w:p>
        </w:tc>
      </w:tr>
      <w:tr w:rsidR="00F910E7" w:rsidRPr="00397949" w14:paraId="797F0788" w14:textId="77777777" w:rsidTr="00F910E7">
        <w:trPr>
          <w:trHeight w:val="155"/>
        </w:trPr>
        <w:tc>
          <w:tcPr>
            <w:tcW w:w="4455" w:type="dxa"/>
            <w:tcBorders>
              <w:top w:val="nil"/>
              <w:left w:val="single" w:sz="4" w:space="0" w:color="auto"/>
              <w:bottom w:val="nil"/>
              <w:right w:val="nil"/>
            </w:tcBorders>
            <w:shd w:val="clear" w:color="auto" w:fill="auto"/>
            <w:noWrap/>
            <w:vAlign w:val="bottom"/>
            <w:hideMark/>
          </w:tcPr>
          <w:p w14:paraId="7CC8E687"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Blackrock</w:t>
            </w:r>
          </w:p>
        </w:tc>
        <w:tc>
          <w:tcPr>
            <w:tcW w:w="290" w:type="dxa"/>
            <w:tcBorders>
              <w:top w:val="nil"/>
              <w:left w:val="nil"/>
              <w:bottom w:val="nil"/>
              <w:right w:val="nil"/>
            </w:tcBorders>
            <w:shd w:val="clear" w:color="auto" w:fill="auto"/>
            <w:noWrap/>
            <w:vAlign w:val="bottom"/>
            <w:hideMark/>
          </w:tcPr>
          <w:p w14:paraId="4240C59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49E86E0C"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74D28D6F"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4C88DBAD"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91" w:type="dxa"/>
            <w:tcBorders>
              <w:top w:val="nil"/>
              <w:left w:val="nil"/>
              <w:bottom w:val="nil"/>
              <w:right w:val="nil"/>
            </w:tcBorders>
            <w:shd w:val="clear" w:color="auto" w:fill="auto"/>
            <w:noWrap/>
            <w:vAlign w:val="bottom"/>
            <w:hideMark/>
          </w:tcPr>
          <w:p w14:paraId="39605B88" w14:textId="3831B60A"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44,928,226</w:t>
            </w:r>
          </w:p>
        </w:tc>
        <w:tc>
          <w:tcPr>
            <w:tcW w:w="1498" w:type="dxa"/>
            <w:tcBorders>
              <w:top w:val="nil"/>
              <w:left w:val="nil"/>
              <w:bottom w:val="nil"/>
              <w:right w:val="single" w:sz="4" w:space="0" w:color="auto"/>
            </w:tcBorders>
            <w:shd w:val="clear" w:color="auto" w:fill="auto"/>
            <w:noWrap/>
            <w:vAlign w:val="bottom"/>
            <w:hideMark/>
          </w:tcPr>
          <w:p w14:paraId="40A44886" w14:textId="2C02995D"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7.11</w:t>
            </w:r>
          </w:p>
        </w:tc>
      </w:tr>
      <w:tr w:rsidR="00F910E7" w:rsidRPr="00397949" w14:paraId="6ECB1ECF" w14:textId="77777777" w:rsidTr="00F910E7">
        <w:trPr>
          <w:trHeight w:val="155"/>
        </w:trPr>
        <w:tc>
          <w:tcPr>
            <w:tcW w:w="4455" w:type="dxa"/>
            <w:tcBorders>
              <w:top w:val="nil"/>
              <w:left w:val="single" w:sz="4" w:space="0" w:color="auto"/>
              <w:bottom w:val="nil"/>
              <w:right w:val="nil"/>
            </w:tcBorders>
            <w:shd w:val="clear" w:color="auto" w:fill="auto"/>
            <w:noWrap/>
            <w:vAlign w:val="bottom"/>
            <w:hideMark/>
          </w:tcPr>
          <w:p w14:paraId="1950D7DB"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State Street Corp</w:t>
            </w:r>
          </w:p>
        </w:tc>
        <w:tc>
          <w:tcPr>
            <w:tcW w:w="290" w:type="dxa"/>
            <w:tcBorders>
              <w:top w:val="nil"/>
              <w:left w:val="nil"/>
              <w:bottom w:val="nil"/>
              <w:right w:val="nil"/>
            </w:tcBorders>
            <w:shd w:val="clear" w:color="auto" w:fill="auto"/>
            <w:noWrap/>
            <w:vAlign w:val="bottom"/>
            <w:hideMark/>
          </w:tcPr>
          <w:p w14:paraId="4D75B251"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3746AB6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2D29C643"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36A7D540"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91" w:type="dxa"/>
            <w:tcBorders>
              <w:top w:val="nil"/>
              <w:left w:val="nil"/>
              <w:bottom w:val="nil"/>
              <w:right w:val="nil"/>
            </w:tcBorders>
            <w:shd w:val="clear" w:color="auto" w:fill="auto"/>
            <w:noWrap/>
            <w:vAlign w:val="bottom"/>
            <w:hideMark/>
          </w:tcPr>
          <w:p w14:paraId="5FACDB14" w14:textId="0D281823"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27,813,151</w:t>
            </w:r>
          </w:p>
        </w:tc>
        <w:tc>
          <w:tcPr>
            <w:tcW w:w="1498" w:type="dxa"/>
            <w:tcBorders>
              <w:top w:val="nil"/>
              <w:left w:val="nil"/>
              <w:bottom w:val="nil"/>
              <w:right w:val="single" w:sz="4" w:space="0" w:color="auto"/>
            </w:tcBorders>
            <w:shd w:val="clear" w:color="auto" w:fill="auto"/>
            <w:noWrap/>
            <w:vAlign w:val="bottom"/>
            <w:hideMark/>
          </w:tcPr>
          <w:p w14:paraId="055D7E83" w14:textId="722D9AA8"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4.40</w:t>
            </w:r>
          </w:p>
        </w:tc>
      </w:tr>
      <w:tr w:rsidR="00F910E7" w:rsidRPr="00397949" w14:paraId="5DAC2DE9" w14:textId="77777777" w:rsidTr="00F910E7">
        <w:trPr>
          <w:trHeight w:val="155"/>
        </w:trPr>
        <w:tc>
          <w:tcPr>
            <w:tcW w:w="4745" w:type="dxa"/>
            <w:gridSpan w:val="2"/>
            <w:tcBorders>
              <w:top w:val="nil"/>
              <w:left w:val="single" w:sz="4" w:space="0" w:color="auto"/>
              <w:bottom w:val="nil"/>
              <w:right w:val="nil"/>
            </w:tcBorders>
            <w:shd w:val="clear" w:color="auto" w:fill="auto"/>
            <w:noWrap/>
            <w:vAlign w:val="bottom"/>
            <w:hideMark/>
          </w:tcPr>
          <w:p w14:paraId="0169E663" w14:textId="29BEB07A" w:rsidR="00397949" w:rsidRPr="00397949" w:rsidRDefault="00732344"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FMR LLC</w:t>
            </w:r>
          </w:p>
        </w:tc>
        <w:tc>
          <w:tcPr>
            <w:tcW w:w="290" w:type="dxa"/>
            <w:tcBorders>
              <w:top w:val="nil"/>
              <w:left w:val="nil"/>
              <w:bottom w:val="nil"/>
              <w:right w:val="nil"/>
            </w:tcBorders>
            <w:shd w:val="clear" w:color="auto" w:fill="auto"/>
            <w:noWrap/>
            <w:vAlign w:val="bottom"/>
            <w:hideMark/>
          </w:tcPr>
          <w:p w14:paraId="56B808C1"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6D34B512"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0" w:type="dxa"/>
            <w:tcBorders>
              <w:top w:val="nil"/>
              <w:left w:val="nil"/>
              <w:bottom w:val="nil"/>
              <w:right w:val="nil"/>
            </w:tcBorders>
            <w:shd w:val="clear" w:color="auto" w:fill="auto"/>
            <w:noWrap/>
            <w:vAlign w:val="bottom"/>
            <w:hideMark/>
          </w:tcPr>
          <w:p w14:paraId="1A135A7E" w14:textId="77777777" w:rsidR="00397949" w:rsidRPr="00397949" w:rsidRDefault="00397949" w:rsidP="00611714">
            <w:pPr>
              <w:spacing w:after="0" w:line="240" w:lineRule="auto"/>
              <w:rPr>
                <w:rFonts w:ascii="Calibri" w:eastAsia="Times New Roman" w:hAnsi="Calibri" w:cs="Times New Roman"/>
                <w:color w:val="000000"/>
                <w:sz w:val="24"/>
                <w:szCs w:val="24"/>
              </w:rPr>
            </w:pPr>
          </w:p>
        </w:tc>
        <w:tc>
          <w:tcPr>
            <w:tcW w:w="2991" w:type="dxa"/>
            <w:tcBorders>
              <w:top w:val="nil"/>
              <w:left w:val="nil"/>
              <w:bottom w:val="nil"/>
              <w:right w:val="nil"/>
            </w:tcBorders>
            <w:shd w:val="clear" w:color="auto" w:fill="auto"/>
            <w:noWrap/>
            <w:vAlign w:val="bottom"/>
            <w:hideMark/>
          </w:tcPr>
          <w:p w14:paraId="73835D6D" w14:textId="594490FE"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26,290,054</w:t>
            </w:r>
          </w:p>
        </w:tc>
        <w:tc>
          <w:tcPr>
            <w:tcW w:w="1498" w:type="dxa"/>
            <w:tcBorders>
              <w:top w:val="nil"/>
              <w:left w:val="nil"/>
              <w:bottom w:val="nil"/>
              <w:right w:val="single" w:sz="4" w:space="0" w:color="auto"/>
            </w:tcBorders>
            <w:shd w:val="clear" w:color="auto" w:fill="auto"/>
            <w:noWrap/>
            <w:vAlign w:val="bottom"/>
            <w:hideMark/>
          </w:tcPr>
          <w:p w14:paraId="11A40DA5" w14:textId="2FC1E419"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4.16</w:t>
            </w:r>
          </w:p>
        </w:tc>
      </w:tr>
      <w:tr w:rsidR="00F910E7" w:rsidRPr="00397949" w14:paraId="48C2CD6E" w14:textId="77777777" w:rsidTr="00F910E7">
        <w:trPr>
          <w:trHeight w:val="155"/>
        </w:trPr>
        <w:tc>
          <w:tcPr>
            <w:tcW w:w="4455" w:type="dxa"/>
            <w:tcBorders>
              <w:top w:val="nil"/>
              <w:left w:val="single" w:sz="4" w:space="0" w:color="auto"/>
              <w:bottom w:val="single" w:sz="4" w:space="0" w:color="auto"/>
              <w:right w:val="nil"/>
            </w:tcBorders>
            <w:shd w:val="clear" w:color="auto" w:fill="auto"/>
            <w:noWrap/>
            <w:vAlign w:val="bottom"/>
            <w:hideMark/>
          </w:tcPr>
          <w:p w14:paraId="316A1B9D" w14:textId="716A33D5" w:rsidR="00397949" w:rsidRPr="00397949" w:rsidRDefault="00732344" w:rsidP="0061171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Wellington Management Group LLP</w:t>
            </w:r>
          </w:p>
        </w:tc>
        <w:tc>
          <w:tcPr>
            <w:tcW w:w="290" w:type="dxa"/>
            <w:tcBorders>
              <w:top w:val="nil"/>
              <w:left w:val="nil"/>
              <w:bottom w:val="single" w:sz="4" w:space="0" w:color="auto"/>
              <w:right w:val="nil"/>
            </w:tcBorders>
            <w:shd w:val="clear" w:color="auto" w:fill="auto"/>
            <w:noWrap/>
            <w:vAlign w:val="bottom"/>
            <w:hideMark/>
          </w:tcPr>
          <w:p w14:paraId="4EB212F4"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208DE7F8"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7F08D9F3"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0" w:type="dxa"/>
            <w:tcBorders>
              <w:top w:val="nil"/>
              <w:left w:val="nil"/>
              <w:bottom w:val="single" w:sz="4" w:space="0" w:color="auto"/>
              <w:right w:val="nil"/>
            </w:tcBorders>
            <w:shd w:val="clear" w:color="auto" w:fill="auto"/>
            <w:noWrap/>
            <w:vAlign w:val="bottom"/>
            <w:hideMark/>
          </w:tcPr>
          <w:p w14:paraId="119E3CB6" w14:textId="77777777" w:rsidR="00397949" w:rsidRPr="00397949" w:rsidRDefault="00397949" w:rsidP="00611714">
            <w:pPr>
              <w:spacing w:after="0" w:line="240" w:lineRule="auto"/>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91" w:type="dxa"/>
            <w:tcBorders>
              <w:top w:val="nil"/>
              <w:left w:val="nil"/>
              <w:bottom w:val="single" w:sz="4" w:space="0" w:color="auto"/>
              <w:right w:val="nil"/>
            </w:tcBorders>
            <w:shd w:val="clear" w:color="auto" w:fill="auto"/>
            <w:noWrap/>
            <w:vAlign w:val="bottom"/>
            <w:hideMark/>
          </w:tcPr>
          <w:p w14:paraId="7E8BC849" w14:textId="68761C8F"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19,104138</w:t>
            </w:r>
          </w:p>
        </w:tc>
        <w:tc>
          <w:tcPr>
            <w:tcW w:w="1498" w:type="dxa"/>
            <w:tcBorders>
              <w:top w:val="nil"/>
              <w:left w:val="nil"/>
              <w:bottom w:val="single" w:sz="4" w:space="0" w:color="auto"/>
              <w:right w:val="single" w:sz="4" w:space="0" w:color="auto"/>
            </w:tcBorders>
            <w:shd w:val="clear" w:color="auto" w:fill="auto"/>
            <w:noWrap/>
            <w:vAlign w:val="bottom"/>
            <w:hideMark/>
          </w:tcPr>
          <w:p w14:paraId="538FA53C" w14:textId="24B3E9CD" w:rsidR="00397949" w:rsidRPr="00397949" w:rsidRDefault="00732344" w:rsidP="00611714">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3.02</w:t>
            </w:r>
          </w:p>
        </w:tc>
      </w:tr>
    </w:tbl>
    <w:p w14:paraId="73BB4231" w14:textId="192ADF80" w:rsidR="00CA1C0B" w:rsidRPr="00B35C12" w:rsidRDefault="00CA1C0B" w:rsidP="00611714">
      <w:pPr>
        <w:pStyle w:val="paragraph"/>
        <w:spacing w:before="0" w:beforeAutospacing="0" w:after="0" w:afterAutospacing="0"/>
        <w:textAlignment w:val="baseline"/>
        <w:rPr>
          <w:rFonts w:ascii="Arial" w:hAnsi="Arial" w:cs="Arial"/>
          <w:sz w:val="22"/>
          <w:szCs w:val="22"/>
        </w:rPr>
      </w:pPr>
    </w:p>
    <w:sectPr w:rsidR="00CA1C0B" w:rsidRPr="00B35C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C3FA" w14:textId="77777777" w:rsidR="002A5423" w:rsidRDefault="002A5423" w:rsidP="00A34EFB">
      <w:pPr>
        <w:spacing w:after="0" w:line="240" w:lineRule="auto"/>
      </w:pPr>
      <w:r>
        <w:separator/>
      </w:r>
    </w:p>
  </w:endnote>
  <w:endnote w:type="continuationSeparator" w:id="0">
    <w:p w14:paraId="0497EB8B" w14:textId="77777777" w:rsidR="002A5423" w:rsidRDefault="002A5423"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Harlow Solid Italic">
    <w:altName w:val="Playbill"/>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98E3" w14:textId="77777777" w:rsidR="002A5423" w:rsidRDefault="002A54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7D28" w14:textId="42D6B63E" w:rsidR="002A5423" w:rsidRDefault="002A5423" w:rsidP="00475F7E">
    <w:pPr>
      <w:pStyle w:val="Footer"/>
      <w:pBdr>
        <w:top w:val="single" w:sz="24" w:space="1" w:color="FFC000"/>
      </w:pBdr>
      <w:jc w:val="center"/>
      <w:rPr>
        <w:i/>
        <w:sz w:val="24"/>
        <w:szCs w:val="24"/>
      </w:rPr>
    </w:pPr>
    <w:r>
      <w:rPr>
        <w:i/>
        <w:sz w:val="24"/>
        <w:szCs w:val="24"/>
      </w:rPr>
      <w:t>Excellence.  Our Measure.  Our Motto.  Our Goal.</w:t>
    </w:r>
  </w:p>
  <w:p w14:paraId="4F023994" w14:textId="52FBA889" w:rsidR="002A5423" w:rsidRPr="00A34EFB" w:rsidRDefault="002A5423"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EB755E" w:rsidRPr="00EB755E">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79ED" w14:textId="77777777" w:rsidR="002A5423" w:rsidRDefault="002A5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C14B5" w14:textId="77777777" w:rsidR="002A5423" w:rsidRDefault="002A5423" w:rsidP="00A34EFB">
      <w:pPr>
        <w:spacing w:after="0" w:line="240" w:lineRule="auto"/>
      </w:pPr>
      <w:r>
        <w:separator/>
      </w:r>
    </w:p>
  </w:footnote>
  <w:footnote w:type="continuationSeparator" w:id="0">
    <w:p w14:paraId="7C5B1F2C" w14:textId="77777777" w:rsidR="002A5423" w:rsidRDefault="002A5423"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6EB9" w14:textId="77777777" w:rsidR="002A5423" w:rsidRDefault="002A54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0171" w14:textId="3FAF595A" w:rsidR="002A5423" w:rsidRPr="00475F7E" w:rsidRDefault="002A5423"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2A5423" w:rsidRDefault="002A5423" w:rsidP="00475F7E">
    <w:pPr>
      <w:pStyle w:val="NormalWeb"/>
      <w:spacing w:before="0" w:beforeAutospacing="0" w:after="0" w:afterAutospacing="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5691" w14:textId="77777777" w:rsidR="002A5423" w:rsidRDefault="002A54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47D0"/>
    <w:multiLevelType w:val="hybridMultilevel"/>
    <w:tmpl w:val="81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75B17"/>
    <w:multiLevelType w:val="multilevel"/>
    <w:tmpl w:val="97C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CE757F"/>
    <w:multiLevelType w:val="hybridMultilevel"/>
    <w:tmpl w:val="AB7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B"/>
    <w:rsid w:val="00000C81"/>
    <w:rsid w:val="00045AD5"/>
    <w:rsid w:val="000E5921"/>
    <w:rsid w:val="000E6759"/>
    <w:rsid w:val="000E7E3A"/>
    <w:rsid w:val="00163D1F"/>
    <w:rsid w:val="0018188E"/>
    <w:rsid w:val="001978EF"/>
    <w:rsid w:val="001E43D5"/>
    <w:rsid w:val="002537F0"/>
    <w:rsid w:val="00273C2B"/>
    <w:rsid w:val="002A5423"/>
    <w:rsid w:val="002B3472"/>
    <w:rsid w:val="002B630E"/>
    <w:rsid w:val="002D0D7C"/>
    <w:rsid w:val="002F06D4"/>
    <w:rsid w:val="00302994"/>
    <w:rsid w:val="003040A5"/>
    <w:rsid w:val="00314DA0"/>
    <w:rsid w:val="00322C84"/>
    <w:rsid w:val="00325425"/>
    <w:rsid w:val="00366014"/>
    <w:rsid w:val="003914B6"/>
    <w:rsid w:val="00397949"/>
    <w:rsid w:val="003C2BF4"/>
    <w:rsid w:val="00435D6D"/>
    <w:rsid w:val="00447789"/>
    <w:rsid w:val="00467164"/>
    <w:rsid w:val="00475F7E"/>
    <w:rsid w:val="00483147"/>
    <w:rsid w:val="004C3B7A"/>
    <w:rsid w:val="004C4D25"/>
    <w:rsid w:val="004C55F3"/>
    <w:rsid w:val="004E2B41"/>
    <w:rsid w:val="004E2D91"/>
    <w:rsid w:val="00515ADB"/>
    <w:rsid w:val="00540329"/>
    <w:rsid w:val="005424ED"/>
    <w:rsid w:val="00543265"/>
    <w:rsid w:val="005435D5"/>
    <w:rsid w:val="00543C8D"/>
    <w:rsid w:val="00554607"/>
    <w:rsid w:val="0055622A"/>
    <w:rsid w:val="005610F6"/>
    <w:rsid w:val="00587180"/>
    <w:rsid w:val="0059491C"/>
    <w:rsid w:val="005C2F39"/>
    <w:rsid w:val="005C3D3A"/>
    <w:rsid w:val="005F6C14"/>
    <w:rsid w:val="005F79B3"/>
    <w:rsid w:val="0061106C"/>
    <w:rsid w:val="00611714"/>
    <w:rsid w:val="00623EC5"/>
    <w:rsid w:val="00654339"/>
    <w:rsid w:val="006665EA"/>
    <w:rsid w:val="00673CA9"/>
    <w:rsid w:val="00681684"/>
    <w:rsid w:val="006B5172"/>
    <w:rsid w:val="006D1A1D"/>
    <w:rsid w:val="006E078B"/>
    <w:rsid w:val="006F7B2D"/>
    <w:rsid w:val="007276C5"/>
    <w:rsid w:val="007322D4"/>
    <w:rsid w:val="00732344"/>
    <w:rsid w:val="00746B1E"/>
    <w:rsid w:val="00756765"/>
    <w:rsid w:val="00760AE7"/>
    <w:rsid w:val="00776415"/>
    <w:rsid w:val="007975C4"/>
    <w:rsid w:val="007D062E"/>
    <w:rsid w:val="007F35A0"/>
    <w:rsid w:val="008229F6"/>
    <w:rsid w:val="00831439"/>
    <w:rsid w:val="00837E95"/>
    <w:rsid w:val="00856278"/>
    <w:rsid w:val="00875888"/>
    <w:rsid w:val="008C1F64"/>
    <w:rsid w:val="008D2FA3"/>
    <w:rsid w:val="008E516A"/>
    <w:rsid w:val="008E6AC3"/>
    <w:rsid w:val="008F46EA"/>
    <w:rsid w:val="00901217"/>
    <w:rsid w:val="009072EC"/>
    <w:rsid w:val="009443DF"/>
    <w:rsid w:val="009508ED"/>
    <w:rsid w:val="00953844"/>
    <w:rsid w:val="00954D9B"/>
    <w:rsid w:val="00955D8F"/>
    <w:rsid w:val="00960D1C"/>
    <w:rsid w:val="00986527"/>
    <w:rsid w:val="009D1AAE"/>
    <w:rsid w:val="009D2D08"/>
    <w:rsid w:val="00A34EFB"/>
    <w:rsid w:val="00A3725F"/>
    <w:rsid w:val="00A5228E"/>
    <w:rsid w:val="00A53CD0"/>
    <w:rsid w:val="00A639CA"/>
    <w:rsid w:val="00A644EE"/>
    <w:rsid w:val="00A71F3B"/>
    <w:rsid w:val="00A87307"/>
    <w:rsid w:val="00AB2E55"/>
    <w:rsid w:val="00AB6E5F"/>
    <w:rsid w:val="00AC1E1B"/>
    <w:rsid w:val="00AC37CE"/>
    <w:rsid w:val="00AE59F2"/>
    <w:rsid w:val="00AE7311"/>
    <w:rsid w:val="00AE7405"/>
    <w:rsid w:val="00AF7579"/>
    <w:rsid w:val="00B2006D"/>
    <w:rsid w:val="00B35C12"/>
    <w:rsid w:val="00B61290"/>
    <w:rsid w:val="00B715B4"/>
    <w:rsid w:val="00B955FD"/>
    <w:rsid w:val="00BB1EEE"/>
    <w:rsid w:val="00BD4A27"/>
    <w:rsid w:val="00BE0881"/>
    <w:rsid w:val="00C73374"/>
    <w:rsid w:val="00C92536"/>
    <w:rsid w:val="00CA1C0B"/>
    <w:rsid w:val="00CA29B2"/>
    <w:rsid w:val="00CF3861"/>
    <w:rsid w:val="00CF4325"/>
    <w:rsid w:val="00CF65C5"/>
    <w:rsid w:val="00D10A2D"/>
    <w:rsid w:val="00D3516F"/>
    <w:rsid w:val="00D53250"/>
    <w:rsid w:val="00D55864"/>
    <w:rsid w:val="00D57AFE"/>
    <w:rsid w:val="00D779ED"/>
    <w:rsid w:val="00D8632E"/>
    <w:rsid w:val="00DE16A0"/>
    <w:rsid w:val="00DF6AB7"/>
    <w:rsid w:val="00E04CD0"/>
    <w:rsid w:val="00E150D7"/>
    <w:rsid w:val="00E405EB"/>
    <w:rsid w:val="00E41F6A"/>
    <w:rsid w:val="00E467BA"/>
    <w:rsid w:val="00E52467"/>
    <w:rsid w:val="00E72DBF"/>
    <w:rsid w:val="00E737E2"/>
    <w:rsid w:val="00E770B0"/>
    <w:rsid w:val="00E91CC0"/>
    <w:rsid w:val="00EA0CB3"/>
    <w:rsid w:val="00EB0DD7"/>
    <w:rsid w:val="00EB755E"/>
    <w:rsid w:val="00ED71F5"/>
    <w:rsid w:val="00EE0564"/>
    <w:rsid w:val="00EF48E3"/>
    <w:rsid w:val="00F05306"/>
    <w:rsid w:val="00F45D1B"/>
    <w:rsid w:val="00F62281"/>
    <w:rsid w:val="00F62AE9"/>
    <w:rsid w:val="00F84482"/>
    <w:rsid w:val="00F910E7"/>
    <w:rsid w:val="00F9195B"/>
    <w:rsid w:val="00FA316A"/>
    <w:rsid w:val="00FA337F"/>
    <w:rsid w:val="00FA5C18"/>
    <w:rsid w:val="00FE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D1B"/>
    <w:pPr>
      <w:ind w:left="720"/>
      <w:contextualSpacing/>
    </w:pPr>
  </w:style>
  <w:style w:type="character" w:styleId="Hyperlink">
    <w:name w:val="Hyperlink"/>
    <w:basedOn w:val="DefaultParagraphFont"/>
    <w:uiPriority w:val="99"/>
    <w:unhideWhenUsed/>
    <w:rsid w:val="005610F6"/>
    <w:rPr>
      <w:color w:val="0563C1" w:themeColor="hyperlink"/>
      <w:u w:val="single"/>
    </w:rPr>
  </w:style>
  <w:style w:type="paragraph" w:customStyle="1" w:styleId="paragraph">
    <w:name w:val="paragraph"/>
    <w:basedOn w:val="Normal"/>
    <w:rsid w:val="00322C8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322C84"/>
  </w:style>
  <w:style w:type="character" w:customStyle="1" w:styleId="eop">
    <w:name w:val="eop"/>
    <w:basedOn w:val="DefaultParagraphFont"/>
    <w:rsid w:val="00322C84"/>
  </w:style>
  <w:style w:type="character" w:customStyle="1" w:styleId="apple-converted-space">
    <w:name w:val="apple-converted-space"/>
    <w:basedOn w:val="DefaultParagraphFont"/>
    <w:rsid w:val="00322C84"/>
  </w:style>
  <w:style w:type="character" w:customStyle="1" w:styleId="spellingerror">
    <w:name w:val="spellingerror"/>
    <w:basedOn w:val="DefaultParagraphFont"/>
    <w:rsid w:val="00322C84"/>
  </w:style>
  <w:style w:type="character" w:customStyle="1" w:styleId="contextualspellingandgrammarerror">
    <w:name w:val="contextualspellingandgrammarerror"/>
    <w:basedOn w:val="DefaultParagraphFont"/>
    <w:rsid w:val="00322C84"/>
  </w:style>
  <w:style w:type="paragraph" w:styleId="BalloonText">
    <w:name w:val="Balloon Text"/>
    <w:basedOn w:val="Normal"/>
    <w:link w:val="BalloonTextChar"/>
    <w:uiPriority w:val="99"/>
    <w:semiHidden/>
    <w:unhideWhenUsed/>
    <w:rsid w:val="00397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861"/>
    <w:rPr>
      <w:sz w:val="18"/>
      <w:szCs w:val="18"/>
    </w:rPr>
  </w:style>
  <w:style w:type="paragraph" w:styleId="CommentText">
    <w:name w:val="annotation text"/>
    <w:basedOn w:val="Normal"/>
    <w:link w:val="CommentTextChar"/>
    <w:uiPriority w:val="99"/>
    <w:semiHidden/>
    <w:unhideWhenUsed/>
    <w:rsid w:val="00CF3861"/>
    <w:pPr>
      <w:spacing w:line="240" w:lineRule="auto"/>
    </w:pPr>
    <w:rPr>
      <w:sz w:val="24"/>
      <w:szCs w:val="24"/>
    </w:rPr>
  </w:style>
  <w:style w:type="character" w:customStyle="1" w:styleId="CommentTextChar">
    <w:name w:val="Comment Text Char"/>
    <w:basedOn w:val="DefaultParagraphFont"/>
    <w:link w:val="CommentText"/>
    <w:uiPriority w:val="99"/>
    <w:semiHidden/>
    <w:rsid w:val="00CF3861"/>
    <w:rPr>
      <w:sz w:val="24"/>
      <w:szCs w:val="24"/>
    </w:rPr>
  </w:style>
  <w:style w:type="paragraph" w:styleId="CommentSubject">
    <w:name w:val="annotation subject"/>
    <w:basedOn w:val="CommentText"/>
    <w:next w:val="CommentText"/>
    <w:link w:val="CommentSubjectChar"/>
    <w:uiPriority w:val="99"/>
    <w:semiHidden/>
    <w:unhideWhenUsed/>
    <w:rsid w:val="00CF3861"/>
    <w:rPr>
      <w:b/>
      <w:bCs/>
      <w:sz w:val="20"/>
      <w:szCs w:val="20"/>
    </w:rPr>
  </w:style>
  <w:style w:type="character" w:customStyle="1" w:styleId="CommentSubjectChar">
    <w:name w:val="Comment Subject Char"/>
    <w:basedOn w:val="CommentTextChar"/>
    <w:link w:val="CommentSubject"/>
    <w:uiPriority w:val="99"/>
    <w:semiHidden/>
    <w:rsid w:val="00CF38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D1B"/>
    <w:pPr>
      <w:ind w:left="720"/>
      <w:contextualSpacing/>
    </w:pPr>
  </w:style>
  <w:style w:type="character" w:styleId="Hyperlink">
    <w:name w:val="Hyperlink"/>
    <w:basedOn w:val="DefaultParagraphFont"/>
    <w:uiPriority w:val="99"/>
    <w:unhideWhenUsed/>
    <w:rsid w:val="005610F6"/>
    <w:rPr>
      <w:color w:val="0563C1" w:themeColor="hyperlink"/>
      <w:u w:val="single"/>
    </w:rPr>
  </w:style>
  <w:style w:type="paragraph" w:customStyle="1" w:styleId="paragraph">
    <w:name w:val="paragraph"/>
    <w:basedOn w:val="Normal"/>
    <w:rsid w:val="00322C8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322C84"/>
  </w:style>
  <w:style w:type="character" w:customStyle="1" w:styleId="eop">
    <w:name w:val="eop"/>
    <w:basedOn w:val="DefaultParagraphFont"/>
    <w:rsid w:val="00322C84"/>
  </w:style>
  <w:style w:type="character" w:customStyle="1" w:styleId="apple-converted-space">
    <w:name w:val="apple-converted-space"/>
    <w:basedOn w:val="DefaultParagraphFont"/>
    <w:rsid w:val="00322C84"/>
  </w:style>
  <w:style w:type="character" w:customStyle="1" w:styleId="spellingerror">
    <w:name w:val="spellingerror"/>
    <w:basedOn w:val="DefaultParagraphFont"/>
    <w:rsid w:val="00322C84"/>
  </w:style>
  <w:style w:type="character" w:customStyle="1" w:styleId="contextualspellingandgrammarerror">
    <w:name w:val="contextualspellingandgrammarerror"/>
    <w:basedOn w:val="DefaultParagraphFont"/>
    <w:rsid w:val="00322C84"/>
  </w:style>
  <w:style w:type="paragraph" w:styleId="BalloonText">
    <w:name w:val="Balloon Text"/>
    <w:basedOn w:val="Normal"/>
    <w:link w:val="BalloonTextChar"/>
    <w:uiPriority w:val="99"/>
    <w:semiHidden/>
    <w:unhideWhenUsed/>
    <w:rsid w:val="00397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861"/>
    <w:rPr>
      <w:sz w:val="18"/>
      <w:szCs w:val="18"/>
    </w:rPr>
  </w:style>
  <w:style w:type="paragraph" w:styleId="CommentText">
    <w:name w:val="annotation text"/>
    <w:basedOn w:val="Normal"/>
    <w:link w:val="CommentTextChar"/>
    <w:uiPriority w:val="99"/>
    <w:semiHidden/>
    <w:unhideWhenUsed/>
    <w:rsid w:val="00CF3861"/>
    <w:pPr>
      <w:spacing w:line="240" w:lineRule="auto"/>
    </w:pPr>
    <w:rPr>
      <w:sz w:val="24"/>
      <w:szCs w:val="24"/>
    </w:rPr>
  </w:style>
  <w:style w:type="character" w:customStyle="1" w:styleId="CommentTextChar">
    <w:name w:val="Comment Text Char"/>
    <w:basedOn w:val="DefaultParagraphFont"/>
    <w:link w:val="CommentText"/>
    <w:uiPriority w:val="99"/>
    <w:semiHidden/>
    <w:rsid w:val="00CF3861"/>
    <w:rPr>
      <w:sz w:val="24"/>
      <w:szCs w:val="24"/>
    </w:rPr>
  </w:style>
  <w:style w:type="paragraph" w:styleId="CommentSubject">
    <w:name w:val="annotation subject"/>
    <w:basedOn w:val="CommentText"/>
    <w:next w:val="CommentText"/>
    <w:link w:val="CommentSubjectChar"/>
    <w:uiPriority w:val="99"/>
    <w:semiHidden/>
    <w:unhideWhenUsed/>
    <w:rsid w:val="00CF3861"/>
    <w:rPr>
      <w:b/>
      <w:bCs/>
      <w:sz w:val="20"/>
      <w:szCs w:val="20"/>
    </w:rPr>
  </w:style>
  <w:style w:type="character" w:customStyle="1" w:styleId="CommentSubjectChar">
    <w:name w:val="Comment Subject Char"/>
    <w:basedOn w:val="CommentTextChar"/>
    <w:link w:val="CommentSubject"/>
    <w:uiPriority w:val="99"/>
    <w:semiHidden/>
    <w:rsid w:val="00CF3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9659">
      <w:bodyDiv w:val="1"/>
      <w:marLeft w:val="0"/>
      <w:marRight w:val="0"/>
      <w:marTop w:val="0"/>
      <w:marBottom w:val="0"/>
      <w:divBdr>
        <w:top w:val="none" w:sz="0" w:space="0" w:color="auto"/>
        <w:left w:val="none" w:sz="0" w:space="0" w:color="auto"/>
        <w:bottom w:val="none" w:sz="0" w:space="0" w:color="auto"/>
        <w:right w:val="none" w:sz="0" w:space="0" w:color="auto"/>
      </w:divBdr>
    </w:div>
    <w:div w:id="378868473">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916521969">
      <w:bodyDiv w:val="1"/>
      <w:marLeft w:val="0"/>
      <w:marRight w:val="0"/>
      <w:marTop w:val="0"/>
      <w:marBottom w:val="0"/>
      <w:divBdr>
        <w:top w:val="none" w:sz="0" w:space="0" w:color="auto"/>
        <w:left w:val="none" w:sz="0" w:space="0" w:color="auto"/>
        <w:bottom w:val="none" w:sz="0" w:space="0" w:color="auto"/>
        <w:right w:val="none" w:sz="0" w:space="0" w:color="auto"/>
      </w:divBdr>
    </w:div>
    <w:div w:id="1299989997">
      <w:bodyDiv w:val="1"/>
      <w:marLeft w:val="0"/>
      <w:marRight w:val="0"/>
      <w:marTop w:val="0"/>
      <w:marBottom w:val="0"/>
      <w:divBdr>
        <w:top w:val="none" w:sz="0" w:space="0" w:color="auto"/>
        <w:left w:val="none" w:sz="0" w:space="0" w:color="auto"/>
        <w:bottom w:val="none" w:sz="0" w:space="0" w:color="auto"/>
        <w:right w:val="none" w:sz="0" w:space="0" w:color="auto"/>
      </w:divBdr>
    </w:div>
    <w:div w:id="1314526810">
      <w:bodyDiv w:val="1"/>
      <w:marLeft w:val="0"/>
      <w:marRight w:val="0"/>
      <w:marTop w:val="0"/>
      <w:marBottom w:val="0"/>
      <w:divBdr>
        <w:top w:val="none" w:sz="0" w:space="0" w:color="auto"/>
        <w:left w:val="none" w:sz="0" w:space="0" w:color="auto"/>
        <w:bottom w:val="none" w:sz="0" w:space="0" w:color="auto"/>
        <w:right w:val="none" w:sz="0" w:space="0" w:color="auto"/>
      </w:divBdr>
    </w:div>
    <w:div w:id="1320619426">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813019487">
      <w:bodyDiv w:val="1"/>
      <w:marLeft w:val="0"/>
      <w:marRight w:val="0"/>
      <w:marTop w:val="0"/>
      <w:marBottom w:val="0"/>
      <w:divBdr>
        <w:top w:val="none" w:sz="0" w:space="0" w:color="auto"/>
        <w:left w:val="none" w:sz="0" w:space="0" w:color="auto"/>
        <w:bottom w:val="none" w:sz="0" w:space="0" w:color="auto"/>
        <w:right w:val="none" w:sz="0" w:space="0" w:color="auto"/>
      </w:divBdr>
    </w:div>
    <w:div w:id="1875146240">
      <w:bodyDiv w:val="1"/>
      <w:marLeft w:val="0"/>
      <w:marRight w:val="0"/>
      <w:marTop w:val="0"/>
      <w:marBottom w:val="0"/>
      <w:divBdr>
        <w:top w:val="none" w:sz="0" w:space="0" w:color="auto"/>
        <w:left w:val="none" w:sz="0" w:space="0" w:color="auto"/>
        <w:bottom w:val="none" w:sz="0" w:space="0" w:color="auto"/>
        <w:right w:val="none" w:sz="0" w:space="0" w:color="auto"/>
      </w:divBdr>
    </w:div>
    <w:div w:id="1973712575">
      <w:bodyDiv w:val="1"/>
      <w:marLeft w:val="0"/>
      <w:marRight w:val="0"/>
      <w:marTop w:val="0"/>
      <w:marBottom w:val="0"/>
      <w:divBdr>
        <w:top w:val="none" w:sz="0" w:space="0" w:color="auto"/>
        <w:left w:val="none" w:sz="0" w:space="0" w:color="auto"/>
        <w:bottom w:val="none" w:sz="0" w:space="0" w:color="auto"/>
        <w:right w:val="none" w:sz="0" w:space="0" w:color="auto"/>
      </w:divBdr>
    </w:div>
    <w:div w:id="1998876518">
      <w:bodyDiv w:val="1"/>
      <w:marLeft w:val="0"/>
      <w:marRight w:val="0"/>
      <w:marTop w:val="0"/>
      <w:marBottom w:val="0"/>
      <w:divBdr>
        <w:top w:val="none" w:sz="0" w:space="0" w:color="auto"/>
        <w:left w:val="none" w:sz="0" w:space="0" w:color="auto"/>
        <w:bottom w:val="none" w:sz="0" w:space="0" w:color="auto"/>
        <w:right w:val="none" w:sz="0" w:space="0" w:color="auto"/>
      </w:divBdr>
    </w:div>
    <w:div w:id="2130587300">
      <w:bodyDiv w:val="1"/>
      <w:marLeft w:val="0"/>
      <w:marRight w:val="0"/>
      <w:marTop w:val="0"/>
      <w:marBottom w:val="0"/>
      <w:divBdr>
        <w:top w:val="none" w:sz="0" w:space="0" w:color="auto"/>
        <w:left w:val="none" w:sz="0" w:space="0" w:color="auto"/>
        <w:bottom w:val="none" w:sz="0" w:space="0" w:color="auto"/>
        <w:right w:val="none" w:sz="0" w:space="0" w:color="auto"/>
      </w:divBdr>
      <w:divsChild>
        <w:div w:id="140850685">
          <w:marLeft w:val="0"/>
          <w:marRight w:val="0"/>
          <w:marTop w:val="0"/>
          <w:marBottom w:val="0"/>
          <w:divBdr>
            <w:top w:val="none" w:sz="0" w:space="0" w:color="auto"/>
            <w:left w:val="none" w:sz="0" w:space="0" w:color="auto"/>
            <w:bottom w:val="none" w:sz="0" w:space="0" w:color="auto"/>
            <w:right w:val="none" w:sz="0" w:space="0" w:color="auto"/>
          </w:divBdr>
        </w:div>
        <w:div w:id="1294598360">
          <w:marLeft w:val="0"/>
          <w:marRight w:val="0"/>
          <w:marTop w:val="0"/>
          <w:marBottom w:val="0"/>
          <w:divBdr>
            <w:top w:val="none" w:sz="0" w:space="0" w:color="auto"/>
            <w:left w:val="none" w:sz="0" w:space="0" w:color="auto"/>
            <w:bottom w:val="none" w:sz="0" w:space="0" w:color="auto"/>
            <w:right w:val="none" w:sz="0" w:space="0" w:color="auto"/>
          </w:divBdr>
        </w:div>
        <w:div w:id="2034650841">
          <w:marLeft w:val="0"/>
          <w:marRight w:val="0"/>
          <w:marTop w:val="0"/>
          <w:marBottom w:val="0"/>
          <w:divBdr>
            <w:top w:val="none" w:sz="0" w:space="0" w:color="auto"/>
            <w:left w:val="none" w:sz="0" w:space="0" w:color="auto"/>
            <w:bottom w:val="none" w:sz="0" w:space="0" w:color="auto"/>
            <w:right w:val="none" w:sz="0" w:space="0" w:color="auto"/>
          </w:divBdr>
        </w:div>
        <w:div w:id="1839080345">
          <w:marLeft w:val="0"/>
          <w:marRight w:val="0"/>
          <w:marTop w:val="0"/>
          <w:marBottom w:val="0"/>
          <w:divBdr>
            <w:top w:val="none" w:sz="0" w:space="0" w:color="auto"/>
            <w:left w:val="none" w:sz="0" w:space="0" w:color="auto"/>
            <w:bottom w:val="none" w:sz="0" w:space="0" w:color="auto"/>
            <w:right w:val="none" w:sz="0" w:space="0" w:color="auto"/>
          </w:divBdr>
        </w:div>
        <w:div w:id="805584591">
          <w:marLeft w:val="0"/>
          <w:marRight w:val="0"/>
          <w:marTop w:val="0"/>
          <w:marBottom w:val="0"/>
          <w:divBdr>
            <w:top w:val="none" w:sz="0" w:space="0" w:color="auto"/>
            <w:left w:val="none" w:sz="0" w:space="0" w:color="auto"/>
            <w:bottom w:val="none" w:sz="0" w:space="0" w:color="auto"/>
            <w:right w:val="none" w:sz="0" w:space="0" w:color="auto"/>
          </w:divBdr>
        </w:div>
        <w:div w:id="936867870">
          <w:marLeft w:val="0"/>
          <w:marRight w:val="0"/>
          <w:marTop w:val="0"/>
          <w:marBottom w:val="0"/>
          <w:divBdr>
            <w:top w:val="none" w:sz="0" w:space="0" w:color="auto"/>
            <w:left w:val="none" w:sz="0" w:space="0" w:color="auto"/>
            <w:bottom w:val="none" w:sz="0" w:space="0" w:color="auto"/>
            <w:right w:val="none" w:sz="0" w:space="0" w:color="auto"/>
          </w:divBdr>
        </w:div>
        <w:div w:id="1364406075">
          <w:marLeft w:val="0"/>
          <w:marRight w:val="0"/>
          <w:marTop w:val="0"/>
          <w:marBottom w:val="0"/>
          <w:divBdr>
            <w:top w:val="none" w:sz="0" w:space="0" w:color="auto"/>
            <w:left w:val="none" w:sz="0" w:space="0" w:color="auto"/>
            <w:bottom w:val="none" w:sz="0" w:space="0" w:color="auto"/>
            <w:right w:val="none" w:sz="0" w:space="0" w:color="auto"/>
          </w:divBdr>
        </w:div>
        <w:div w:id="55394416">
          <w:marLeft w:val="0"/>
          <w:marRight w:val="0"/>
          <w:marTop w:val="0"/>
          <w:marBottom w:val="0"/>
          <w:divBdr>
            <w:top w:val="none" w:sz="0" w:space="0" w:color="auto"/>
            <w:left w:val="none" w:sz="0" w:space="0" w:color="auto"/>
            <w:bottom w:val="none" w:sz="0" w:space="0" w:color="auto"/>
            <w:right w:val="none" w:sz="0" w:space="0" w:color="auto"/>
          </w:divBdr>
        </w:div>
        <w:div w:id="838080831">
          <w:marLeft w:val="0"/>
          <w:marRight w:val="0"/>
          <w:marTop w:val="0"/>
          <w:marBottom w:val="0"/>
          <w:divBdr>
            <w:top w:val="none" w:sz="0" w:space="0" w:color="auto"/>
            <w:left w:val="none" w:sz="0" w:space="0" w:color="auto"/>
            <w:bottom w:val="none" w:sz="0" w:space="0" w:color="auto"/>
            <w:right w:val="none" w:sz="0" w:space="0" w:color="auto"/>
          </w:divBdr>
        </w:div>
        <w:div w:id="48186790">
          <w:marLeft w:val="0"/>
          <w:marRight w:val="0"/>
          <w:marTop w:val="0"/>
          <w:marBottom w:val="0"/>
          <w:divBdr>
            <w:top w:val="none" w:sz="0" w:space="0" w:color="auto"/>
            <w:left w:val="none" w:sz="0" w:space="0" w:color="auto"/>
            <w:bottom w:val="none" w:sz="0" w:space="0" w:color="auto"/>
            <w:right w:val="none" w:sz="0" w:space="0" w:color="auto"/>
          </w:divBdr>
        </w:div>
        <w:div w:id="270015633">
          <w:marLeft w:val="0"/>
          <w:marRight w:val="0"/>
          <w:marTop w:val="0"/>
          <w:marBottom w:val="0"/>
          <w:divBdr>
            <w:top w:val="none" w:sz="0" w:space="0" w:color="auto"/>
            <w:left w:val="none" w:sz="0" w:space="0" w:color="auto"/>
            <w:bottom w:val="none" w:sz="0" w:space="0" w:color="auto"/>
            <w:right w:val="none" w:sz="0" w:space="0" w:color="auto"/>
          </w:divBdr>
        </w:div>
        <w:div w:id="1732146299">
          <w:marLeft w:val="0"/>
          <w:marRight w:val="0"/>
          <w:marTop w:val="0"/>
          <w:marBottom w:val="0"/>
          <w:divBdr>
            <w:top w:val="none" w:sz="0" w:space="0" w:color="auto"/>
            <w:left w:val="none" w:sz="0" w:space="0" w:color="auto"/>
            <w:bottom w:val="none" w:sz="0" w:space="0" w:color="auto"/>
            <w:right w:val="none" w:sz="0" w:space="0" w:color="auto"/>
          </w:divBdr>
        </w:div>
        <w:div w:id="1166701763">
          <w:marLeft w:val="0"/>
          <w:marRight w:val="0"/>
          <w:marTop w:val="0"/>
          <w:marBottom w:val="0"/>
          <w:divBdr>
            <w:top w:val="none" w:sz="0" w:space="0" w:color="auto"/>
            <w:left w:val="none" w:sz="0" w:space="0" w:color="auto"/>
            <w:bottom w:val="none" w:sz="0" w:space="0" w:color="auto"/>
            <w:right w:val="none" w:sz="0" w:space="0" w:color="auto"/>
          </w:divBdr>
        </w:div>
        <w:div w:id="74517639">
          <w:marLeft w:val="0"/>
          <w:marRight w:val="0"/>
          <w:marTop w:val="0"/>
          <w:marBottom w:val="0"/>
          <w:divBdr>
            <w:top w:val="none" w:sz="0" w:space="0" w:color="auto"/>
            <w:left w:val="none" w:sz="0" w:space="0" w:color="auto"/>
            <w:bottom w:val="none" w:sz="0" w:space="0" w:color="auto"/>
            <w:right w:val="none" w:sz="0" w:space="0" w:color="auto"/>
          </w:divBdr>
        </w:div>
        <w:div w:id="818811632">
          <w:marLeft w:val="0"/>
          <w:marRight w:val="0"/>
          <w:marTop w:val="0"/>
          <w:marBottom w:val="0"/>
          <w:divBdr>
            <w:top w:val="none" w:sz="0" w:space="0" w:color="auto"/>
            <w:left w:val="none" w:sz="0" w:space="0" w:color="auto"/>
            <w:bottom w:val="none" w:sz="0" w:space="0" w:color="auto"/>
            <w:right w:val="none" w:sz="0" w:space="0" w:color="auto"/>
          </w:divBdr>
        </w:div>
        <w:div w:id="132330952">
          <w:marLeft w:val="0"/>
          <w:marRight w:val="0"/>
          <w:marTop w:val="0"/>
          <w:marBottom w:val="0"/>
          <w:divBdr>
            <w:top w:val="none" w:sz="0" w:space="0" w:color="auto"/>
            <w:left w:val="none" w:sz="0" w:space="0" w:color="auto"/>
            <w:bottom w:val="none" w:sz="0" w:space="0" w:color="auto"/>
            <w:right w:val="none" w:sz="0" w:space="0" w:color="auto"/>
          </w:divBdr>
        </w:div>
        <w:div w:id="1689211833">
          <w:marLeft w:val="0"/>
          <w:marRight w:val="0"/>
          <w:marTop w:val="0"/>
          <w:marBottom w:val="0"/>
          <w:divBdr>
            <w:top w:val="none" w:sz="0" w:space="0" w:color="auto"/>
            <w:left w:val="none" w:sz="0" w:space="0" w:color="auto"/>
            <w:bottom w:val="none" w:sz="0" w:space="0" w:color="auto"/>
            <w:right w:val="none" w:sz="0" w:space="0" w:color="auto"/>
          </w:divBdr>
        </w:div>
        <w:div w:id="2053726855">
          <w:marLeft w:val="0"/>
          <w:marRight w:val="0"/>
          <w:marTop w:val="0"/>
          <w:marBottom w:val="0"/>
          <w:divBdr>
            <w:top w:val="none" w:sz="0" w:space="0" w:color="auto"/>
            <w:left w:val="none" w:sz="0" w:space="0" w:color="auto"/>
            <w:bottom w:val="none" w:sz="0" w:space="0" w:color="auto"/>
            <w:right w:val="none" w:sz="0" w:space="0" w:color="auto"/>
          </w:divBdr>
        </w:div>
        <w:div w:id="1847985831">
          <w:marLeft w:val="0"/>
          <w:marRight w:val="0"/>
          <w:marTop w:val="0"/>
          <w:marBottom w:val="0"/>
          <w:divBdr>
            <w:top w:val="none" w:sz="0" w:space="0" w:color="auto"/>
            <w:left w:val="none" w:sz="0" w:space="0" w:color="auto"/>
            <w:bottom w:val="none" w:sz="0" w:space="0" w:color="auto"/>
            <w:right w:val="none" w:sz="0" w:space="0" w:color="auto"/>
          </w:divBdr>
        </w:div>
        <w:div w:id="763644786">
          <w:marLeft w:val="0"/>
          <w:marRight w:val="0"/>
          <w:marTop w:val="0"/>
          <w:marBottom w:val="0"/>
          <w:divBdr>
            <w:top w:val="none" w:sz="0" w:space="0" w:color="auto"/>
            <w:left w:val="none" w:sz="0" w:space="0" w:color="auto"/>
            <w:bottom w:val="none" w:sz="0" w:space="0" w:color="auto"/>
            <w:right w:val="none" w:sz="0" w:space="0" w:color="auto"/>
          </w:divBdr>
        </w:div>
        <w:div w:id="692654786">
          <w:marLeft w:val="0"/>
          <w:marRight w:val="0"/>
          <w:marTop w:val="0"/>
          <w:marBottom w:val="0"/>
          <w:divBdr>
            <w:top w:val="none" w:sz="0" w:space="0" w:color="auto"/>
            <w:left w:val="none" w:sz="0" w:space="0" w:color="auto"/>
            <w:bottom w:val="none" w:sz="0" w:space="0" w:color="auto"/>
            <w:right w:val="none" w:sz="0" w:space="0" w:color="auto"/>
          </w:divBdr>
          <w:divsChild>
            <w:div w:id="2025743972">
              <w:marLeft w:val="0"/>
              <w:marRight w:val="0"/>
              <w:marTop w:val="0"/>
              <w:marBottom w:val="0"/>
              <w:divBdr>
                <w:top w:val="none" w:sz="0" w:space="0" w:color="auto"/>
                <w:left w:val="none" w:sz="0" w:space="0" w:color="auto"/>
                <w:bottom w:val="none" w:sz="0" w:space="0" w:color="auto"/>
                <w:right w:val="none" w:sz="0" w:space="0" w:color="auto"/>
              </w:divBdr>
            </w:div>
            <w:div w:id="1104231623">
              <w:marLeft w:val="0"/>
              <w:marRight w:val="0"/>
              <w:marTop w:val="0"/>
              <w:marBottom w:val="0"/>
              <w:divBdr>
                <w:top w:val="none" w:sz="0" w:space="0" w:color="auto"/>
                <w:left w:val="none" w:sz="0" w:space="0" w:color="auto"/>
                <w:bottom w:val="none" w:sz="0" w:space="0" w:color="auto"/>
                <w:right w:val="none" w:sz="0" w:space="0" w:color="auto"/>
              </w:divBdr>
            </w:div>
          </w:divsChild>
        </w:div>
        <w:div w:id="861744934">
          <w:marLeft w:val="0"/>
          <w:marRight w:val="0"/>
          <w:marTop w:val="0"/>
          <w:marBottom w:val="0"/>
          <w:divBdr>
            <w:top w:val="none" w:sz="0" w:space="0" w:color="auto"/>
            <w:left w:val="none" w:sz="0" w:space="0" w:color="auto"/>
            <w:bottom w:val="none" w:sz="0" w:space="0" w:color="auto"/>
            <w:right w:val="none" w:sz="0" w:space="0" w:color="auto"/>
          </w:divBdr>
        </w:div>
        <w:div w:id="1740128214">
          <w:marLeft w:val="0"/>
          <w:marRight w:val="0"/>
          <w:marTop w:val="0"/>
          <w:marBottom w:val="0"/>
          <w:divBdr>
            <w:top w:val="none" w:sz="0" w:space="0" w:color="auto"/>
            <w:left w:val="none" w:sz="0" w:space="0" w:color="auto"/>
            <w:bottom w:val="none" w:sz="0" w:space="0" w:color="auto"/>
            <w:right w:val="none" w:sz="0" w:space="0" w:color="auto"/>
          </w:divBdr>
        </w:div>
        <w:div w:id="382288061">
          <w:marLeft w:val="0"/>
          <w:marRight w:val="0"/>
          <w:marTop w:val="0"/>
          <w:marBottom w:val="0"/>
          <w:divBdr>
            <w:top w:val="none" w:sz="0" w:space="0" w:color="auto"/>
            <w:left w:val="none" w:sz="0" w:space="0" w:color="auto"/>
            <w:bottom w:val="none" w:sz="0" w:space="0" w:color="auto"/>
            <w:right w:val="none" w:sz="0" w:space="0" w:color="auto"/>
          </w:divBdr>
        </w:div>
        <w:div w:id="889993391">
          <w:marLeft w:val="0"/>
          <w:marRight w:val="0"/>
          <w:marTop w:val="0"/>
          <w:marBottom w:val="0"/>
          <w:divBdr>
            <w:top w:val="none" w:sz="0" w:space="0" w:color="auto"/>
            <w:left w:val="none" w:sz="0" w:space="0" w:color="auto"/>
            <w:bottom w:val="none" w:sz="0" w:space="0" w:color="auto"/>
            <w:right w:val="none" w:sz="0" w:space="0" w:color="auto"/>
          </w:divBdr>
        </w:div>
        <w:div w:id="563026117">
          <w:marLeft w:val="0"/>
          <w:marRight w:val="0"/>
          <w:marTop w:val="0"/>
          <w:marBottom w:val="0"/>
          <w:divBdr>
            <w:top w:val="none" w:sz="0" w:space="0" w:color="auto"/>
            <w:left w:val="none" w:sz="0" w:space="0" w:color="auto"/>
            <w:bottom w:val="none" w:sz="0" w:space="0" w:color="auto"/>
            <w:right w:val="none" w:sz="0" w:space="0" w:color="auto"/>
          </w:divBdr>
        </w:div>
        <w:div w:id="1173447507">
          <w:marLeft w:val="0"/>
          <w:marRight w:val="0"/>
          <w:marTop w:val="0"/>
          <w:marBottom w:val="0"/>
          <w:divBdr>
            <w:top w:val="none" w:sz="0" w:space="0" w:color="auto"/>
            <w:left w:val="none" w:sz="0" w:space="0" w:color="auto"/>
            <w:bottom w:val="none" w:sz="0" w:space="0" w:color="auto"/>
            <w:right w:val="none" w:sz="0" w:space="0" w:color="auto"/>
          </w:divBdr>
        </w:div>
        <w:div w:id="158666301">
          <w:marLeft w:val="0"/>
          <w:marRight w:val="0"/>
          <w:marTop w:val="0"/>
          <w:marBottom w:val="0"/>
          <w:divBdr>
            <w:top w:val="none" w:sz="0" w:space="0" w:color="auto"/>
            <w:left w:val="none" w:sz="0" w:space="0" w:color="auto"/>
            <w:bottom w:val="none" w:sz="0" w:space="0" w:color="auto"/>
            <w:right w:val="none" w:sz="0" w:space="0" w:color="auto"/>
          </w:divBdr>
        </w:div>
        <w:div w:id="943154537">
          <w:marLeft w:val="0"/>
          <w:marRight w:val="0"/>
          <w:marTop w:val="0"/>
          <w:marBottom w:val="0"/>
          <w:divBdr>
            <w:top w:val="none" w:sz="0" w:space="0" w:color="auto"/>
            <w:left w:val="none" w:sz="0" w:space="0" w:color="auto"/>
            <w:bottom w:val="none" w:sz="0" w:space="0" w:color="auto"/>
            <w:right w:val="none" w:sz="0" w:space="0" w:color="auto"/>
          </w:divBdr>
        </w:div>
        <w:div w:id="503978240">
          <w:marLeft w:val="0"/>
          <w:marRight w:val="0"/>
          <w:marTop w:val="0"/>
          <w:marBottom w:val="0"/>
          <w:divBdr>
            <w:top w:val="none" w:sz="0" w:space="0" w:color="auto"/>
            <w:left w:val="none" w:sz="0" w:space="0" w:color="auto"/>
            <w:bottom w:val="none" w:sz="0" w:space="0" w:color="auto"/>
            <w:right w:val="none" w:sz="0" w:space="0" w:color="auto"/>
          </w:divBdr>
        </w:div>
        <w:div w:id="647242748">
          <w:marLeft w:val="0"/>
          <w:marRight w:val="0"/>
          <w:marTop w:val="0"/>
          <w:marBottom w:val="0"/>
          <w:divBdr>
            <w:top w:val="none" w:sz="0" w:space="0" w:color="auto"/>
            <w:left w:val="none" w:sz="0" w:space="0" w:color="auto"/>
            <w:bottom w:val="none" w:sz="0" w:space="0" w:color="auto"/>
            <w:right w:val="none" w:sz="0" w:space="0" w:color="auto"/>
          </w:divBdr>
        </w:div>
        <w:div w:id="2065105761">
          <w:marLeft w:val="0"/>
          <w:marRight w:val="0"/>
          <w:marTop w:val="0"/>
          <w:marBottom w:val="0"/>
          <w:divBdr>
            <w:top w:val="none" w:sz="0" w:space="0" w:color="auto"/>
            <w:left w:val="none" w:sz="0" w:space="0" w:color="auto"/>
            <w:bottom w:val="none" w:sz="0" w:space="0" w:color="auto"/>
            <w:right w:val="none" w:sz="0" w:space="0" w:color="auto"/>
          </w:divBdr>
        </w:div>
        <w:div w:id="688337172">
          <w:marLeft w:val="0"/>
          <w:marRight w:val="0"/>
          <w:marTop w:val="0"/>
          <w:marBottom w:val="0"/>
          <w:divBdr>
            <w:top w:val="none" w:sz="0" w:space="0" w:color="auto"/>
            <w:left w:val="none" w:sz="0" w:space="0" w:color="auto"/>
            <w:bottom w:val="none" w:sz="0" w:space="0" w:color="auto"/>
            <w:right w:val="none" w:sz="0" w:space="0" w:color="auto"/>
          </w:divBdr>
        </w:div>
        <w:div w:id="1732999842">
          <w:marLeft w:val="0"/>
          <w:marRight w:val="0"/>
          <w:marTop w:val="0"/>
          <w:marBottom w:val="0"/>
          <w:divBdr>
            <w:top w:val="none" w:sz="0" w:space="0" w:color="auto"/>
            <w:left w:val="none" w:sz="0" w:space="0" w:color="auto"/>
            <w:bottom w:val="none" w:sz="0" w:space="0" w:color="auto"/>
            <w:right w:val="none" w:sz="0" w:space="0" w:color="auto"/>
          </w:divBdr>
        </w:div>
        <w:div w:id="1018239280">
          <w:marLeft w:val="0"/>
          <w:marRight w:val="0"/>
          <w:marTop w:val="0"/>
          <w:marBottom w:val="0"/>
          <w:divBdr>
            <w:top w:val="none" w:sz="0" w:space="0" w:color="auto"/>
            <w:left w:val="none" w:sz="0" w:space="0" w:color="auto"/>
            <w:bottom w:val="none" w:sz="0" w:space="0" w:color="auto"/>
            <w:right w:val="none" w:sz="0" w:space="0" w:color="auto"/>
          </w:divBdr>
        </w:div>
        <w:div w:id="1411270643">
          <w:marLeft w:val="0"/>
          <w:marRight w:val="0"/>
          <w:marTop w:val="0"/>
          <w:marBottom w:val="0"/>
          <w:divBdr>
            <w:top w:val="none" w:sz="0" w:space="0" w:color="auto"/>
            <w:left w:val="none" w:sz="0" w:space="0" w:color="auto"/>
            <w:bottom w:val="none" w:sz="0" w:space="0" w:color="auto"/>
            <w:right w:val="none" w:sz="0" w:space="0" w:color="auto"/>
          </w:divBdr>
        </w:div>
        <w:div w:id="1624464292">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748190831">
          <w:marLeft w:val="0"/>
          <w:marRight w:val="0"/>
          <w:marTop w:val="0"/>
          <w:marBottom w:val="0"/>
          <w:divBdr>
            <w:top w:val="none" w:sz="0" w:space="0" w:color="auto"/>
            <w:left w:val="none" w:sz="0" w:space="0" w:color="auto"/>
            <w:bottom w:val="none" w:sz="0" w:space="0" w:color="auto"/>
            <w:right w:val="none" w:sz="0" w:space="0" w:color="auto"/>
          </w:divBdr>
        </w:div>
        <w:div w:id="630941743">
          <w:marLeft w:val="0"/>
          <w:marRight w:val="0"/>
          <w:marTop w:val="0"/>
          <w:marBottom w:val="0"/>
          <w:divBdr>
            <w:top w:val="none" w:sz="0" w:space="0" w:color="auto"/>
            <w:left w:val="none" w:sz="0" w:space="0" w:color="auto"/>
            <w:bottom w:val="none" w:sz="0" w:space="0" w:color="auto"/>
            <w:right w:val="none" w:sz="0" w:space="0" w:color="auto"/>
          </w:divBdr>
        </w:div>
        <w:div w:id="1854756537">
          <w:marLeft w:val="0"/>
          <w:marRight w:val="0"/>
          <w:marTop w:val="0"/>
          <w:marBottom w:val="0"/>
          <w:divBdr>
            <w:top w:val="none" w:sz="0" w:space="0" w:color="auto"/>
            <w:left w:val="none" w:sz="0" w:space="0" w:color="auto"/>
            <w:bottom w:val="none" w:sz="0" w:space="0" w:color="auto"/>
            <w:right w:val="none" w:sz="0" w:space="0" w:color="auto"/>
          </w:divBdr>
        </w:div>
        <w:div w:id="444347530">
          <w:marLeft w:val="0"/>
          <w:marRight w:val="0"/>
          <w:marTop w:val="0"/>
          <w:marBottom w:val="0"/>
          <w:divBdr>
            <w:top w:val="none" w:sz="0" w:space="0" w:color="auto"/>
            <w:left w:val="none" w:sz="0" w:space="0" w:color="auto"/>
            <w:bottom w:val="none" w:sz="0" w:space="0" w:color="auto"/>
            <w:right w:val="none" w:sz="0" w:space="0" w:color="auto"/>
          </w:divBdr>
        </w:div>
        <w:div w:id="653147527">
          <w:marLeft w:val="0"/>
          <w:marRight w:val="0"/>
          <w:marTop w:val="0"/>
          <w:marBottom w:val="0"/>
          <w:divBdr>
            <w:top w:val="none" w:sz="0" w:space="0" w:color="auto"/>
            <w:left w:val="none" w:sz="0" w:space="0" w:color="auto"/>
            <w:bottom w:val="none" w:sz="0" w:space="0" w:color="auto"/>
            <w:right w:val="none" w:sz="0" w:space="0" w:color="auto"/>
          </w:divBdr>
        </w:div>
        <w:div w:id="199776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8755-29B8-D841-A624-7AAC81C7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1132</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Chad Glover</cp:lastModifiedBy>
  <cp:revision>20</cp:revision>
  <dcterms:created xsi:type="dcterms:W3CDTF">2017-12-01T19:49:00Z</dcterms:created>
  <dcterms:modified xsi:type="dcterms:W3CDTF">2017-12-06T16:36:00Z</dcterms:modified>
</cp:coreProperties>
</file>