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08554" w14:textId="26933AFB" w:rsidR="009B4C3D" w:rsidRDefault="001248EC" w:rsidP="00E13DC2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Hlk511465702"/>
      <w:bookmarkStart w:id="1" w:name="_GoBack"/>
      <w:bookmarkEnd w:id="1"/>
      <w:r w:rsidRPr="001248EC">
        <w:rPr>
          <w:b/>
          <w:bCs/>
          <w:sz w:val="28"/>
          <w:szCs w:val="28"/>
        </w:rPr>
        <w:t>E*TRADE Financial Corp</w:t>
      </w:r>
      <w:r w:rsidR="736065B9" w:rsidRPr="736065B9">
        <w:rPr>
          <w:b/>
          <w:bCs/>
          <w:sz w:val="28"/>
          <w:szCs w:val="28"/>
        </w:rPr>
        <w:t xml:space="preserve">. </w:t>
      </w:r>
      <w:bookmarkEnd w:id="0"/>
      <w:r w:rsidR="736065B9" w:rsidRPr="736065B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ETFC</w:t>
      </w:r>
      <w:r w:rsidR="736065B9" w:rsidRPr="736065B9">
        <w:rPr>
          <w:b/>
          <w:bCs/>
          <w:sz w:val="28"/>
          <w:szCs w:val="28"/>
        </w:rPr>
        <w:t>)</w:t>
      </w:r>
    </w:p>
    <w:p w14:paraId="1DF6D4E7" w14:textId="40B215F5" w:rsidR="736065B9" w:rsidRDefault="2E9C03D3" w:rsidP="2E9C03D3">
      <w:pPr>
        <w:spacing w:after="0" w:line="240" w:lineRule="auto"/>
        <w:jc w:val="center"/>
        <w:rPr>
          <w:b/>
          <w:bCs/>
          <w:sz w:val="24"/>
          <w:szCs w:val="24"/>
        </w:rPr>
      </w:pPr>
      <w:r w:rsidRPr="2E9C03D3">
        <w:rPr>
          <w:b/>
          <w:bCs/>
        </w:rPr>
        <w:t>Financial Sector-Investment Banking &amp; Brokerage Sub-Industry</w:t>
      </w:r>
    </w:p>
    <w:p w14:paraId="7177BCEE" w14:textId="153DC453" w:rsidR="736065B9" w:rsidRDefault="4AD12B1F" w:rsidP="4AD12B1F">
      <w:pPr>
        <w:spacing w:after="0" w:line="240" w:lineRule="auto"/>
        <w:jc w:val="center"/>
        <w:rPr>
          <w:rFonts w:ascii="Segoe UI" w:eastAsia="Segoe UI" w:hAnsi="Segoe UI" w:cs="Segoe UI"/>
          <w:color w:val="333333"/>
        </w:rPr>
      </w:pPr>
      <w:r>
        <w:t xml:space="preserve">April </w:t>
      </w:r>
      <w:r w:rsidR="001248EC">
        <w:t>16</w:t>
      </w:r>
      <w:r>
        <w:t>, 2018—Jacob Mussell &amp; Ryan Frank</w:t>
      </w:r>
    </w:p>
    <w:p w14:paraId="4F31B7AE" w14:textId="153AE188" w:rsidR="00A044EA" w:rsidRPr="00723433" w:rsidRDefault="1CF4B714" w:rsidP="001248EC">
      <w:pPr>
        <w:spacing w:line="240" w:lineRule="auto"/>
        <w:rPr>
          <w:rFonts w:ascii="Calibri" w:hAnsi="Calibri" w:cs="Calibri"/>
        </w:rPr>
      </w:pPr>
      <w:r w:rsidRPr="1CF4B714">
        <w:rPr>
          <w:b/>
          <w:bCs/>
          <w:sz w:val="24"/>
          <w:szCs w:val="24"/>
        </w:rPr>
        <w:t>Introduction:</w:t>
      </w:r>
      <w:r w:rsidRPr="1CF4B714">
        <w:rPr>
          <w:b/>
          <w:bCs/>
        </w:rPr>
        <w:t xml:space="preserve">  </w:t>
      </w:r>
      <w:r w:rsidR="001248EC" w:rsidRPr="001248EC">
        <w:rPr>
          <w:rFonts w:ascii="Calibri" w:hAnsi="Calibri" w:cs="Calibri"/>
        </w:rPr>
        <w:t xml:space="preserve">E*TRADE Financial Corp. </w:t>
      </w:r>
      <w:r w:rsidRPr="1CF4B714">
        <w:rPr>
          <w:rFonts w:ascii="Calibri" w:hAnsi="Calibri" w:cs="Calibri"/>
        </w:rPr>
        <w:t>(</w:t>
      </w:r>
      <w:r w:rsidR="001248EC" w:rsidRPr="001248EC">
        <w:rPr>
          <w:rFonts w:ascii="Calibri" w:hAnsi="Calibri" w:cs="Calibri"/>
        </w:rPr>
        <w:t>NASDAQ: ETFC</w:t>
      </w:r>
      <w:r w:rsidRPr="1CF4B714">
        <w:rPr>
          <w:rFonts w:ascii="Calibri" w:hAnsi="Calibri" w:cs="Calibri"/>
        </w:rPr>
        <w:t xml:space="preserve">) </w:t>
      </w:r>
      <w:r w:rsidR="001248EC">
        <w:rPr>
          <w:rFonts w:ascii="Calibri" w:hAnsi="Calibri" w:cs="Calibri"/>
        </w:rPr>
        <w:t xml:space="preserve">is </w:t>
      </w:r>
      <w:r w:rsidR="001248EC" w:rsidRPr="001248EC">
        <w:rPr>
          <w:rFonts w:ascii="Calibri" w:hAnsi="Calibri" w:cs="Calibri"/>
        </w:rPr>
        <w:t xml:space="preserve">a financial services company that provides online brokerage and related products and services primarily to individual retail investors. Founded on the principle of innovation, </w:t>
      </w:r>
      <w:r w:rsidR="00723433">
        <w:rPr>
          <w:rFonts w:ascii="Calibri" w:hAnsi="Calibri" w:cs="Calibri"/>
        </w:rPr>
        <w:t>E*TRADE</w:t>
      </w:r>
      <w:r w:rsidR="001248EC" w:rsidRPr="001248EC">
        <w:rPr>
          <w:rFonts w:ascii="Calibri" w:hAnsi="Calibri" w:cs="Calibri"/>
        </w:rPr>
        <w:t xml:space="preserve"> aim</w:t>
      </w:r>
      <w:r w:rsidR="00723433">
        <w:rPr>
          <w:rFonts w:ascii="Calibri" w:hAnsi="Calibri" w:cs="Calibri"/>
        </w:rPr>
        <w:t>s</w:t>
      </w:r>
      <w:r w:rsidR="001248EC" w:rsidRPr="001248EC">
        <w:rPr>
          <w:rFonts w:ascii="Calibri" w:hAnsi="Calibri" w:cs="Calibri"/>
        </w:rPr>
        <w:t xml:space="preserve"> to enhance the financial independence of traders and investors through a powerful digital experience that includes tools and educational material, supported by professional guidance, to help individual investors and traders meet their near- and long-term investing goals. </w:t>
      </w:r>
      <w:r w:rsidR="00723433">
        <w:rPr>
          <w:rFonts w:ascii="Calibri" w:hAnsi="Calibri" w:cs="Calibri"/>
        </w:rPr>
        <w:t>E*TRADE</w:t>
      </w:r>
      <w:r w:rsidR="00723433" w:rsidRPr="001248EC">
        <w:rPr>
          <w:rFonts w:ascii="Calibri" w:hAnsi="Calibri" w:cs="Calibri"/>
        </w:rPr>
        <w:t xml:space="preserve"> </w:t>
      </w:r>
      <w:r w:rsidR="001248EC" w:rsidRPr="001248EC">
        <w:rPr>
          <w:rFonts w:ascii="Calibri" w:hAnsi="Calibri" w:cs="Calibri"/>
        </w:rPr>
        <w:t>provide</w:t>
      </w:r>
      <w:r w:rsidR="00723433">
        <w:rPr>
          <w:rFonts w:ascii="Calibri" w:hAnsi="Calibri" w:cs="Calibri"/>
        </w:rPr>
        <w:t>s</w:t>
      </w:r>
      <w:r w:rsidR="001248EC" w:rsidRPr="001248EC">
        <w:rPr>
          <w:rFonts w:ascii="Calibri" w:hAnsi="Calibri" w:cs="Calibri"/>
        </w:rPr>
        <w:t xml:space="preserve"> these services to customers through digital platforms and</w:t>
      </w:r>
      <w:r w:rsidR="00723433">
        <w:rPr>
          <w:rFonts w:ascii="Calibri" w:hAnsi="Calibri" w:cs="Calibri"/>
        </w:rPr>
        <w:t xml:space="preserve"> a</w:t>
      </w:r>
      <w:r w:rsidR="001248EC" w:rsidRPr="001248EC">
        <w:rPr>
          <w:rFonts w:ascii="Calibri" w:hAnsi="Calibri" w:cs="Calibri"/>
        </w:rPr>
        <w:t xml:space="preserve"> network of industry-licensed customer service representatives and financial consultants, over the phone, by email and online via two national financial centers and in-person at 30 regional financial centers across the United States. </w:t>
      </w:r>
      <w:r w:rsidR="00723433">
        <w:rPr>
          <w:rFonts w:ascii="Calibri" w:hAnsi="Calibri" w:cs="Calibri"/>
        </w:rPr>
        <w:t>E*TRADE</w:t>
      </w:r>
      <w:r w:rsidR="00723433" w:rsidRPr="001248EC">
        <w:rPr>
          <w:rFonts w:ascii="Calibri" w:hAnsi="Calibri" w:cs="Calibri"/>
        </w:rPr>
        <w:t xml:space="preserve"> </w:t>
      </w:r>
      <w:r w:rsidR="00723433">
        <w:rPr>
          <w:rFonts w:ascii="Calibri" w:hAnsi="Calibri" w:cs="Calibri"/>
        </w:rPr>
        <w:t xml:space="preserve">additionally </w:t>
      </w:r>
      <w:r w:rsidR="001248EC" w:rsidRPr="001248EC">
        <w:rPr>
          <w:rFonts w:ascii="Calibri" w:hAnsi="Calibri" w:cs="Calibri"/>
        </w:rPr>
        <w:t>operate</w:t>
      </w:r>
      <w:r w:rsidR="00723433">
        <w:rPr>
          <w:rFonts w:ascii="Calibri" w:hAnsi="Calibri" w:cs="Calibri"/>
        </w:rPr>
        <w:t>s</w:t>
      </w:r>
      <w:r w:rsidR="001248EC" w:rsidRPr="001248EC">
        <w:rPr>
          <w:rFonts w:ascii="Calibri" w:hAnsi="Calibri" w:cs="Calibri"/>
        </w:rPr>
        <w:t xml:space="preserve"> federally chartered savings banks with the primary purpose of maximizing the value of deposits generated through our brokerage business.</w:t>
      </w:r>
      <w:r w:rsidR="00723433">
        <w:rPr>
          <w:rFonts w:ascii="Calibri" w:hAnsi="Calibri" w:cs="Calibri"/>
        </w:rPr>
        <w:t xml:space="preserve"> E*TRADE’s Corporate Services line also sells</w:t>
      </w:r>
      <w:r w:rsidR="00723433" w:rsidRPr="00723433">
        <w:t xml:space="preserve"> </w:t>
      </w:r>
      <w:r w:rsidR="00723433" w:rsidRPr="00723433">
        <w:rPr>
          <w:rFonts w:ascii="Calibri" w:hAnsi="Calibri" w:cs="Calibri"/>
        </w:rPr>
        <w:t>stock plan administration technology</w:t>
      </w:r>
      <w:r w:rsidR="00723433">
        <w:rPr>
          <w:rFonts w:ascii="Calibri" w:hAnsi="Calibri" w:cs="Calibri"/>
        </w:rPr>
        <w:t xml:space="preserve"> and </w:t>
      </w:r>
      <w:r w:rsidR="00723433" w:rsidRPr="00723433">
        <w:rPr>
          <w:rFonts w:ascii="Calibri" w:hAnsi="Calibri" w:cs="Calibri"/>
        </w:rPr>
        <w:t>equity compensation program administration</w:t>
      </w:r>
      <w:r w:rsidR="00723433">
        <w:rPr>
          <w:rFonts w:ascii="Calibri" w:hAnsi="Calibri" w:cs="Calibri"/>
        </w:rPr>
        <w:t xml:space="preserve"> to large corporation</w:t>
      </w:r>
      <w:r w:rsidR="00723433" w:rsidRPr="00723433">
        <w:rPr>
          <w:rFonts w:ascii="Calibri" w:hAnsi="Calibri" w:cs="Calibri"/>
        </w:rPr>
        <w:t>.</w:t>
      </w:r>
    </w:p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2240"/>
        <w:gridCol w:w="1630"/>
        <w:gridCol w:w="2160"/>
        <w:gridCol w:w="1170"/>
      </w:tblGrid>
      <w:tr w:rsidR="005246E2" w:rsidRPr="005246E2" w14:paraId="0E88F20E" w14:textId="77777777" w:rsidTr="00723433">
        <w:trPr>
          <w:trHeight w:val="331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6E44A" w14:textId="77777777" w:rsidR="005246E2" w:rsidRPr="005246E2" w:rsidRDefault="005246E2" w:rsidP="000D5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24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Price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0F68D" w14:textId="2C8823C8" w:rsidR="005246E2" w:rsidRPr="005246E2" w:rsidRDefault="00843BFD" w:rsidP="000D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$</w:t>
            </w:r>
            <w:r w:rsidR="00723433">
              <w:rPr>
                <w:rFonts w:ascii="Calibri" w:eastAsia="Times New Roman" w:hAnsi="Calibri" w:cs="Calibri"/>
                <w:i/>
                <w:iCs/>
                <w:color w:val="000000"/>
              </w:rPr>
              <w:t>56.96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F48E0" w14:textId="77777777" w:rsidR="005246E2" w:rsidRPr="005246E2" w:rsidRDefault="005246E2" w:rsidP="000D5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24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Beta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BA86B" w14:textId="7B4FCD33" w:rsidR="005246E2" w:rsidRPr="005246E2" w:rsidRDefault="00094761" w:rsidP="000D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1.38</w:t>
            </w:r>
          </w:p>
        </w:tc>
      </w:tr>
      <w:tr w:rsidR="005246E2" w:rsidRPr="005246E2" w14:paraId="53548454" w14:textId="77777777" w:rsidTr="00723433">
        <w:trPr>
          <w:trHeight w:val="331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ACD1E" w14:textId="77777777" w:rsidR="005246E2" w:rsidRPr="005246E2" w:rsidRDefault="005246E2" w:rsidP="000D5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24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Price Target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BBD0F" w14:textId="002BDCBB" w:rsidR="005246E2" w:rsidRPr="005246E2" w:rsidRDefault="00843BFD" w:rsidP="000D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22810">
              <w:rPr>
                <w:rFonts w:ascii="Calibri" w:eastAsia="Times New Roman" w:hAnsi="Calibri" w:cs="Calibri"/>
                <w:i/>
                <w:iCs/>
                <w:color w:val="000000"/>
              </w:rPr>
              <w:t>$</w:t>
            </w:r>
            <w:r w:rsidR="006F4B87" w:rsidRPr="00522810">
              <w:rPr>
                <w:rFonts w:ascii="Calibri" w:eastAsia="Times New Roman" w:hAnsi="Calibri" w:cs="Calibri"/>
                <w:i/>
                <w:iCs/>
                <w:color w:val="000000"/>
              </w:rPr>
              <w:t>6</w:t>
            </w:r>
            <w:r w:rsidR="00E26021">
              <w:rPr>
                <w:rFonts w:ascii="Calibri" w:eastAsia="Times New Roman" w:hAnsi="Calibri" w:cs="Calibri"/>
                <w:i/>
                <w:iCs/>
                <w:color w:val="000000"/>
              </w:rPr>
              <w:t>8</w:t>
            </w:r>
            <w:r w:rsidR="002634DD">
              <w:rPr>
                <w:rFonts w:ascii="Calibri" w:eastAsia="Times New Roman" w:hAnsi="Calibri" w:cs="Calibri"/>
                <w:i/>
                <w:iCs/>
                <w:color w:val="000000"/>
              </w:rPr>
              <w:t>.0</w:t>
            </w:r>
            <w:r w:rsidR="00E26021"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0B506" w14:textId="77777777" w:rsidR="005246E2" w:rsidRPr="005246E2" w:rsidRDefault="005246E2" w:rsidP="000D5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24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WACC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D9972" w14:textId="30512CEE" w:rsidR="005246E2" w:rsidRPr="005246E2" w:rsidRDefault="00094761" w:rsidP="000D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10.3</w:t>
            </w:r>
            <w:r w:rsidR="005246E2" w:rsidRPr="005246E2">
              <w:rPr>
                <w:rFonts w:ascii="Calibri" w:eastAsia="Times New Roman" w:hAnsi="Calibri" w:cs="Calibri"/>
                <w:i/>
                <w:iCs/>
                <w:color w:val="000000"/>
              </w:rPr>
              <w:t>%</w:t>
            </w:r>
          </w:p>
        </w:tc>
      </w:tr>
      <w:tr w:rsidR="005246E2" w:rsidRPr="005246E2" w14:paraId="1DDB37DF" w14:textId="77777777" w:rsidTr="00723433">
        <w:trPr>
          <w:trHeight w:val="331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56327" w14:textId="77777777" w:rsidR="005246E2" w:rsidRPr="005246E2" w:rsidRDefault="005246E2" w:rsidP="000D5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24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52 wk. High/Low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CACE" w14:textId="2ECF2D72" w:rsidR="005246E2" w:rsidRPr="005246E2" w:rsidRDefault="00723433" w:rsidP="000D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$</w:t>
            </w:r>
            <w:r w:rsidRPr="00723433">
              <w:rPr>
                <w:rFonts w:ascii="Calibri" w:eastAsia="Times New Roman" w:hAnsi="Calibri" w:cs="Calibri"/>
                <w:i/>
                <w:iCs/>
                <w:color w:val="000000"/>
              </w:rPr>
              <w:t>58.45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/</w:t>
            </w:r>
            <w:r w:rsidR="00843BFD">
              <w:rPr>
                <w:rFonts w:ascii="Calibri" w:eastAsia="Times New Roman" w:hAnsi="Calibri" w:cs="Calibri"/>
                <w:i/>
                <w:iCs/>
                <w:color w:val="000000"/>
              </w:rPr>
              <w:t>$</w:t>
            </w:r>
            <w:r>
              <w:t xml:space="preserve"> </w:t>
            </w:r>
            <w:r w:rsidRPr="00723433">
              <w:rPr>
                <w:rFonts w:ascii="Calibri" w:eastAsia="Times New Roman" w:hAnsi="Calibri" w:cs="Calibri"/>
                <w:i/>
                <w:iCs/>
                <w:color w:val="000000"/>
              </w:rPr>
              <w:t>32.25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5E93A" w14:textId="628F2DBD" w:rsidR="005246E2" w:rsidRPr="005246E2" w:rsidRDefault="00094761" w:rsidP="000D5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Net Income</w:t>
            </w:r>
            <w:r w:rsidR="005246E2" w:rsidRPr="00524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Margin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05DF" w14:textId="4265F513" w:rsidR="005246E2" w:rsidRPr="005246E2" w:rsidRDefault="00094761" w:rsidP="000D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32.5</w:t>
            </w:r>
            <w:r w:rsidR="00843BFD">
              <w:rPr>
                <w:rFonts w:ascii="Calibri" w:eastAsia="Times New Roman" w:hAnsi="Calibri" w:cs="Calibri"/>
                <w:i/>
                <w:iCs/>
                <w:color w:val="000000"/>
              </w:rPr>
              <w:t>%</w:t>
            </w:r>
          </w:p>
        </w:tc>
      </w:tr>
      <w:tr w:rsidR="005246E2" w:rsidRPr="005246E2" w14:paraId="0562C6B9" w14:textId="77777777" w:rsidTr="00723433">
        <w:trPr>
          <w:trHeight w:val="331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233A" w14:textId="77777777" w:rsidR="005246E2" w:rsidRPr="005246E2" w:rsidRDefault="005246E2" w:rsidP="000D5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24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Market Cap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35146" w14:textId="69118ADF" w:rsidR="005246E2" w:rsidRPr="005246E2" w:rsidRDefault="00723433" w:rsidP="000D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15.1</w:t>
            </w:r>
            <w:r w:rsidR="005246E2" w:rsidRPr="005246E2">
              <w:rPr>
                <w:rFonts w:ascii="Calibri" w:eastAsia="Times New Roman" w:hAnsi="Calibri" w:cs="Calibri"/>
                <w:i/>
                <w:iCs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19ECF" w14:textId="77777777" w:rsidR="005246E2" w:rsidRPr="005246E2" w:rsidRDefault="005246E2" w:rsidP="000D5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24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ROE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1D68" w14:textId="12F8EEA7" w:rsidR="005246E2" w:rsidRPr="005246E2" w:rsidRDefault="00094761" w:rsidP="000D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9.7</w:t>
            </w:r>
            <w:r w:rsidR="00843BFD">
              <w:rPr>
                <w:rFonts w:ascii="Calibri" w:eastAsia="Times New Roman" w:hAnsi="Calibri" w:cs="Calibri"/>
                <w:i/>
                <w:iCs/>
                <w:color w:val="000000"/>
              </w:rPr>
              <w:t>%</w:t>
            </w:r>
          </w:p>
        </w:tc>
      </w:tr>
      <w:tr w:rsidR="005246E2" w:rsidRPr="005246E2" w14:paraId="04591109" w14:textId="77777777" w:rsidTr="00723433">
        <w:trPr>
          <w:trHeight w:val="331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E5391" w14:textId="77777777" w:rsidR="005246E2" w:rsidRPr="005246E2" w:rsidRDefault="005246E2" w:rsidP="000D5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524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Avg</w:t>
            </w:r>
            <w:proofErr w:type="spellEnd"/>
            <w:r w:rsidRPr="00524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Daily Volume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C086" w14:textId="0E1537CE" w:rsidR="005246E2" w:rsidRPr="005246E2" w:rsidRDefault="00723433" w:rsidP="000D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2.48M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EC3F4" w14:textId="77777777" w:rsidR="005246E2" w:rsidRPr="005246E2" w:rsidRDefault="005246E2" w:rsidP="000D5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24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1101" w14:textId="7BEB259C" w:rsidR="005246E2" w:rsidRPr="005246E2" w:rsidRDefault="00094761" w:rsidP="000D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1.1</w:t>
            </w:r>
            <w:r w:rsidR="00843BFD">
              <w:rPr>
                <w:rFonts w:ascii="Calibri" w:eastAsia="Times New Roman" w:hAnsi="Calibri" w:cs="Calibri"/>
                <w:i/>
                <w:iCs/>
                <w:color w:val="000000"/>
              </w:rPr>
              <w:t>%</w:t>
            </w:r>
          </w:p>
        </w:tc>
      </w:tr>
      <w:tr w:rsidR="005246E2" w:rsidRPr="005246E2" w14:paraId="7842B965" w14:textId="77777777" w:rsidTr="00723433">
        <w:trPr>
          <w:trHeight w:val="331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2630" w14:textId="77777777" w:rsidR="005246E2" w:rsidRPr="005246E2" w:rsidRDefault="005246E2" w:rsidP="000D5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24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Dividend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8E7D0" w14:textId="61A10330" w:rsidR="005246E2" w:rsidRPr="005246E2" w:rsidRDefault="005246E2" w:rsidP="000D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246E2">
              <w:rPr>
                <w:rFonts w:ascii="Calibri" w:eastAsia="Times New Roman" w:hAnsi="Calibri" w:cs="Calibri"/>
                <w:i/>
                <w:iCs/>
                <w:color w:val="000000"/>
              </w:rPr>
              <w:t>$</w:t>
            </w:r>
            <w:r w:rsidR="00723433">
              <w:rPr>
                <w:rFonts w:ascii="Calibri" w:eastAsia="Times New Roman" w:hAnsi="Calibri" w:cs="Calibri"/>
                <w:i/>
                <w:iCs/>
                <w:color w:val="00000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F15F" w14:textId="77777777" w:rsidR="005246E2" w:rsidRPr="005246E2" w:rsidRDefault="005246E2" w:rsidP="000D5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24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Price/Earnings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5CF68" w14:textId="4DFB2AA6" w:rsidR="005246E2" w:rsidRPr="005246E2" w:rsidRDefault="00094761" w:rsidP="000D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21.1</w:t>
            </w:r>
          </w:p>
        </w:tc>
      </w:tr>
      <w:tr w:rsidR="005246E2" w:rsidRPr="005246E2" w14:paraId="0CE7E156" w14:textId="77777777" w:rsidTr="00723433">
        <w:trPr>
          <w:trHeight w:val="331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F5832" w14:textId="77777777" w:rsidR="005246E2" w:rsidRPr="005246E2" w:rsidRDefault="005246E2" w:rsidP="000D5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246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Yield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73D6B" w14:textId="74948D79" w:rsidR="005246E2" w:rsidRPr="005246E2" w:rsidRDefault="00723433" w:rsidP="000D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C281C" w14:textId="2B206B81" w:rsidR="005246E2" w:rsidRPr="005246E2" w:rsidRDefault="00094761" w:rsidP="000D5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EV/EBITDA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B85C5" w14:textId="19551AA3" w:rsidR="005246E2" w:rsidRPr="005246E2" w:rsidRDefault="00094761" w:rsidP="000D5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12.11</w:t>
            </w:r>
          </w:p>
        </w:tc>
      </w:tr>
    </w:tbl>
    <w:p w14:paraId="0EFC9936" w14:textId="3B70EDB3" w:rsidR="00C93B50" w:rsidRDefault="00094761" w:rsidP="64DF7BF3">
      <w:pPr>
        <w:spacing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5BBE72" wp14:editId="2C72D355">
            <wp:simplePos x="0" y="0"/>
            <wp:positionH relativeFrom="margin">
              <wp:posOffset>-425450</wp:posOffset>
            </wp:positionH>
            <wp:positionV relativeFrom="paragraph">
              <wp:posOffset>23495</wp:posOffset>
            </wp:positionV>
            <wp:extent cx="6984544" cy="2368477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7"/>
                    <a:stretch/>
                  </pic:blipFill>
                  <pic:spPr bwMode="auto">
                    <a:xfrm>
                      <a:off x="0" y="0"/>
                      <a:ext cx="6984544" cy="2368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A413B" w14:textId="77777777" w:rsidR="00AE508E" w:rsidRDefault="00AE508E" w:rsidP="64DF7BF3">
      <w:pPr>
        <w:spacing w:line="240" w:lineRule="auto"/>
        <w:rPr>
          <w:b/>
          <w:bCs/>
          <w:sz w:val="24"/>
          <w:szCs w:val="24"/>
        </w:rPr>
      </w:pPr>
    </w:p>
    <w:p w14:paraId="29A4D0BA" w14:textId="6BCB0CB3" w:rsidR="00AE508E" w:rsidRDefault="00AE508E" w:rsidP="64DF7BF3">
      <w:pPr>
        <w:spacing w:line="240" w:lineRule="auto"/>
        <w:rPr>
          <w:b/>
          <w:bCs/>
          <w:sz w:val="24"/>
          <w:szCs w:val="24"/>
        </w:rPr>
      </w:pPr>
    </w:p>
    <w:p w14:paraId="115B5517" w14:textId="657A90AD" w:rsidR="00AE508E" w:rsidRDefault="00AE508E" w:rsidP="64DF7BF3">
      <w:pPr>
        <w:spacing w:line="240" w:lineRule="auto"/>
        <w:rPr>
          <w:b/>
          <w:bCs/>
          <w:sz w:val="24"/>
          <w:szCs w:val="24"/>
        </w:rPr>
      </w:pPr>
    </w:p>
    <w:p w14:paraId="519CACEB" w14:textId="77777777" w:rsidR="00AE508E" w:rsidRDefault="00AE508E" w:rsidP="64DF7BF3">
      <w:pPr>
        <w:spacing w:line="240" w:lineRule="auto"/>
        <w:rPr>
          <w:b/>
          <w:bCs/>
          <w:sz w:val="24"/>
          <w:szCs w:val="24"/>
        </w:rPr>
      </w:pPr>
    </w:p>
    <w:p w14:paraId="30D6A4E0" w14:textId="77777777" w:rsidR="00AE508E" w:rsidRDefault="00AE508E" w:rsidP="64DF7BF3">
      <w:pPr>
        <w:spacing w:line="240" w:lineRule="auto"/>
        <w:rPr>
          <w:b/>
          <w:bCs/>
          <w:sz w:val="24"/>
          <w:szCs w:val="24"/>
        </w:rPr>
      </w:pPr>
    </w:p>
    <w:p w14:paraId="0B38009B" w14:textId="77777777" w:rsidR="00AE508E" w:rsidRDefault="00AE508E" w:rsidP="64DF7BF3">
      <w:pPr>
        <w:spacing w:line="240" w:lineRule="auto"/>
        <w:rPr>
          <w:b/>
          <w:bCs/>
          <w:sz w:val="24"/>
          <w:szCs w:val="24"/>
        </w:rPr>
      </w:pPr>
    </w:p>
    <w:p w14:paraId="74B41A4C" w14:textId="77777777" w:rsidR="00AE508E" w:rsidRDefault="00AE508E" w:rsidP="64DF7BF3">
      <w:pPr>
        <w:spacing w:line="240" w:lineRule="auto"/>
        <w:rPr>
          <w:b/>
          <w:bCs/>
          <w:sz w:val="24"/>
          <w:szCs w:val="24"/>
        </w:rPr>
      </w:pPr>
    </w:p>
    <w:p w14:paraId="1185109B" w14:textId="77777777" w:rsidR="00AE508E" w:rsidRDefault="00AE508E" w:rsidP="64DF7BF3">
      <w:pPr>
        <w:spacing w:line="240" w:lineRule="auto"/>
        <w:rPr>
          <w:b/>
          <w:bCs/>
          <w:sz w:val="24"/>
          <w:szCs w:val="24"/>
        </w:rPr>
      </w:pPr>
    </w:p>
    <w:p w14:paraId="26DC5967" w14:textId="3D96207F" w:rsidR="00962631" w:rsidRDefault="64DF7BF3" w:rsidP="64DF7BF3">
      <w:pPr>
        <w:spacing w:line="240" w:lineRule="auto"/>
        <w:rPr>
          <w:rFonts w:ascii="Calibri" w:hAnsi="Calibri" w:cs="Calibri"/>
        </w:rPr>
      </w:pPr>
      <w:r w:rsidRPr="64DF7BF3">
        <w:rPr>
          <w:b/>
          <w:bCs/>
          <w:sz w:val="24"/>
          <w:szCs w:val="24"/>
        </w:rPr>
        <w:t xml:space="preserve">Peer Analysis: </w:t>
      </w:r>
      <w:r w:rsidR="00094761" w:rsidRPr="001248EC">
        <w:rPr>
          <w:rFonts w:ascii="Calibri" w:hAnsi="Calibri" w:cs="Calibri"/>
        </w:rPr>
        <w:t xml:space="preserve">E*TRADE </w:t>
      </w:r>
      <w:r w:rsidRPr="64DF7BF3">
        <w:rPr>
          <w:rFonts w:ascii="Calibri" w:hAnsi="Calibri" w:cs="Calibri"/>
        </w:rPr>
        <w:t>competes</w:t>
      </w:r>
      <w:r w:rsidR="00094761">
        <w:rPr>
          <w:rFonts w:ascii="Calibri" w:hAnsi="Calibri" w:cs="Calibri"/>
        </w:rPr>
        <w:t xml:space="preserve"> in a very crowded </w:t>
      </w:r>
      <w:r w:rsidR="00962631" w:rsidRPr="00962631">
        <w:rPr>
          <w:rFonts w:ascii="Calibri" w:hAnsi="Calibri" w:cs="Calibri"/>
        </w:rPr>
        <w:t>Investment Banking &amp; Brokerage</w:t>
      </w:r>
      <w:r w:rsidR="00962631">
        <w:rPr>
          <w:rFonts w:ascii="Calibri" w:hAnsi="Calibri" w:cs="Calibri"/>
        </w:rPr>
        <w:t xml:space="preserve"> environment. Some of </w:t>
      </w:r>
      <w:r w:rsidR="00962631" w:rsidRPr="001248EC">
        <w:rPr>
          <w:rFonts w:ascii="Calibri" w:hAnsi="Calibri" w:cs="Calibri"/>
        </w:rPr>
        <w:t>E*TRADE</w:t>
      </w:r>
      <w:r w:rsidR="00962631">
        <w:rPr>
          <w:rFonts w:ascii="Calibri" w:hAnsi="Calibri" w:cs="Calibri"/>
        </w:rPr>
        <w:t xml:space="preserve">’s closest competitors include TD Ameritrade, Charles Schwab, and Raymond James. </w:t>
      </w:r>
      <w:r w:rsidR="00486508">
        <w:rPr>
          <w:rFonts w:ascii="Calibri" w:hAnsi="Calibri" w:cs="Calibri"/>
        </w:rPr>
        <w:t>E*TRADE also competes with portions of large c</w:t>
      </w:r>
      <w:r w:rsidR="00962631">
        <w:rPr>
          <w:rFonts w:ascii="Calibri" w:hAnsi="Calibri" w:cs="Calibri"/>
        </w:rPr>
        <w:t xml:space="preserve">ompanies such as Goldman Sachs, and Morgan Stanley.  </w:t>
      </w:r>
      <w:r w:rsidR="00962631" w:rsidRPr="001248EC">
        <w:rPr>
          <w:rFonts w:ascii="Calibri" w:hAnsi="Calibri" w:cs="Calibri"/>
        </w:rPr>
        <w:t>E*TRADE</w:t>
      </w:r>
      <w:r w:rsidR="00962631">
        <w:rPr>
          <w:rFonts w:ascii="Calibri" w:hAnsi="Calibri" w:cs="Calibri"/>
        </w:rPr>
        <w:t xml:space="preserve"> must compete with these companies by offering low </w:t>
      </w:r>
      <w:r w:rsidR="00C1305D">
        <w:rPr>
          <w:rFonts w:ascii="Calibri" w:hAnsi="Calibri" w:cs="Calibri"/>
        </w:rPr>
        <w:t>commissions, low</w:t>
      </w:r>
      <w:r w:rsidR="00962631">
        <w:rPr>
          <w:rFonts w:ascii="Calibri" w:hAnsi="Calibri" w:cs="Calibri"/>
        </w:rPr>
        <w:t xml:space="preserve"> transaction costs, ease of use, </w:t>
      </w:r>
      <w:r w:rsidR="00C0222D">
        <w:rPr>
          <w:rFonts w:ascii="Calibri" w:hAnsi="Calibri" w:cs="Calibri"/>
        </w:rPr>
        <w:t xml:space="preserve">low account minimums, </w:t>
      </w:r>
      <w:r w:rsidR="00962631">
        <w:rPr>
          <w:rFonts w:ascii="Calibri" w:hAnsi="Calibri" w:cs="Calibri"/>
        </w:rPr>
        <w:t xml:space="preserve">and </w:t>
      </w:r>
      <w:r w:rsidR="00C0222D">
        <w:rPr>
          <w:rFonts w:ascii="Calibri" w:hAnsi="Calibri" w:cs="Calibri"/>
        </w:rPr>
        <w:t xml:space="preserve">cutting-edge </w:t>
      </w:r>
      <w:r w:rsidR="00962631">
        <w:rPr>
          <w:rFonts w:ascii="Calibri" w:hAnsi="Calibri" w:cs="Calibri"/>
        </w:rPr>
        <w:t>research abilities.</w:t>
      </w:r>
    </w:p>
    <w:p w14:paraId="1E6D09A3" w14:textId="0EF0EB24" w:rsidR="4BD40373" w:rsidRPr="007F1E1E" w:rsidRDefault="00962631" w:rsidP="64DF7BF3">
      <w:pPr>
        <w:spacing w:line="240" w:lineRule="auto"/>
        <w:rPr>
          <w:b/>
          <w:bCs/>
          <w:sz w:val="24"/>
          <w:szCs w:val="24"/>
        </w:rPr>
      </w:pPr>
      <w:r w:rsidRPr="00962631">
        <w:rPr>
          <w:rFonts w:ascii="Calibri" w:hAnsi="Calibri" w:cs="Calibri"/>
        </w:rPr>
        <w:t xml:space="preserve"> </w:t>
      </w:r>
    </w:p>
    <w:p w14:paraId="08868045" w14:textId="1FBA4CF7" w:rsidR="00496D16" w:rsidRDefault="64DF7BF3" w:rsidP="00C93B50">
      <w:pPr>
        <w:spacing w:after="0" w:line="240" w:lineRule="auto"/>
        <w:rPr>
          <w:rFonts w:ascii="Calibri" w:hAnsi="Calibri" w:cs="Calibri"/>
        </w:rPr>
      </w:pPr>
      <w:r w:rsidRPr="64DF7BF3">
        <w:rPr>
          <w:rStyle w:val="normaltextrun"/>
          <w:b/>
          <w:bCs/>
          <w:sz w:val="24"/>
          <w:szCs w:val="24"/>
        </w:rPr>
        <w:lastRenderedPageBreak/>
        <w:t>Recommendation:</w:t>
      </w:r>
      <w:r w:rsidRPr="64DF7B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163" w:rsidRPr="64DF7BF3">
        <w:rPr>
          <w:rFonts w:ascii="Calibri" w:eastAsia="Times New Roman" w:hAnsi="Calibri" w:cs="Calibri"/>
          <w:color w:val="000000" w:themeColor="text1"/>
        </w:rPr>
        <w:t xml:space="preserve">We recommend a buy rating on </w:t>
      </w:r>
      <w:r w:rsidR="00EC4163">
        <w:rPr>
          <w:rFonts w:ascii="Calibri" w:eastAsia="Times New Roman" w:hAnsi="Calibri" w:cs="Calibri"/>
          <w:color w:val="000000" w:themeColor="text1"/>
        </w:rPr>
        <w:t>E*TRADE</w:t>
      </w:r>
      <w:r w:rsidR="00EC4163" w:rsidRPr="64DF7BF3">
        <w:rPr>
          <w:rFonts w:ascii="Calibri" w:eastAsia="Times New Roman" w:hAnsi="Calibri" w:cs="Calibri"/>
          <w:color w:val="000000" w:themeColor="text1"/>
        </w:rPr>
        <w:t xml:space="preserve"> due to the </w:t>
      </w:r>
      <w:r w:rsidR="002634DD">
        <w:rPr>
          <w:rFonts w:ascii="Calibri" w:eastAsia="Times New Roman" w:hAnsi="Calibri" w:cs="Calibri"/>
          <w:color w:val="000000" w:themeColor="text1"/>
        </w:rPr>
        <w:t>1</w:t>
      </w:r>
      <w:r w:rsidR="00A62209">
        <w:rPr>
          <w:rFonts w:ascii="Calibri" w:eastAsia="Times New Roman" w:hAnsi="Calibri" w:cs="Calibri"/>
          <w:color w:val="000000" w:themeColor="text1"/>
        </w:rPr>
        <w:t>9</w:t>
      </w:r>
      <w:r w:rsidR="002634DD">
        <w:rPr>
          <w:rFonts w:ascii="Calibri" w:eastAsia="Times New Roman" w:hAnsi="Calibri" w:cs="Calibri"/>
          <w:color w:val="000000" w:themeColor="text1"/>
        </w:rPr>
        <w:t>.</w:t>
      </w:r>
      <w:r w:rsidR="00A62209">
        <w:rPr>
          <w:rFonts w:ascii="Calibri" w:eastAsia="Times New Roman" w:hAnsi="Calibri" w:cs="Calibri"/>
          <w:color w:val="000000" w:themeColor="text1"/>
        </w:rPr>
        <w:t>4</w:t>
      </w:r>
      <w:r w:rsidR="00EC4163" w:rsidRPr="64DF7BF3">
        <w:rPr>
          <w:rFonts w:ascii="Calibri" w:eastAsia="Times New Roman" w:hAnsi="Calibri" w:cs="Calibri"/>
          <w:color w:val="000000" w:themeColor="text1"/>
        </w:rPr>
        <w:t>% upside potential at a price target of $</w:t>
      </w:r>
      <w:r w:rsidR="000D60A0">
        <w:rPr>
          <w:rFonts w:ascii="Calibri" w:eastAsia="Times New Roman" w:hAnsi="Calibri" w:cs="Calibri"/>
          <w:color w:val="000000" w:themeColor="text1"/>
        </w:rPr>
        <w:t>6</w:t>
      </w:r>
      <w:r w:rsidR="00E26021">
        <w:rPr>
          <w:rFonts w:ascii="Calibri" w:eastAsia="Times New Roman" w:hAnsi="Calibri" w:cs="Calibri"/>
          <w:color w:val="000000" w:themeColor="text1"/>
        </w:rPr>
        <w:t>8</w:t>
      </w:r>
      <w:r w:rsidR="000D60A0">
        <w:rPr>
          <w:rFonts w:ascii="Calibri" w:eastAsia="Times New Roman" w:hAnsi="Calibri" w:cs="Calibri"/>
          <w:color w:val="000000" w:themeColor="text1"/>
        </w:rPr>
        <w:t>.0</w:t>
      </w:r>
      <w:r w:rsidR="00E26021">
        <w:rPr>
          <w:rFonts w:ascii="Calibri" w:eastAsia="Times New Roman" w:hAnsi="Calibri" w:cs="Calibri"/>
          <w:color w:val="000000" w:themeColor="text1"/>
        </w:rPr>
        <w:t>4</w:t>
      </w:r>
      <w:r w:rsidR="00EC4163" w:rsidRPr="64DF7BF3">
        <w:rPr>
          <w:rFonts w:ascii="Calibri" w:eastAsia="Times New Roman" w:hAnsi="Calibri" w:cs="Calibri"/>
          <w:color w:val="000000" w:themeColor="text1"/>
        </w:rPr>
        <w:t xml:space="preserve">. Some of the key drivers for </w:t>
      </w:r>
      <w:r w:rsidR="00C1305D">
        <w:rPr>
          <w:rFonts w:ascii="Calibri" w:eastAsia="Times New Roman" w:hAnsi="Calibri" w:cs="Calibri"/>
          <w:color w:val="000000" w:themeColor="text1"/>
        </w:rPr>
        <w:t>E*TRADE</w:t>
      </w:r>
      <w:r w:rsidR="00EC4163" w:rsidRPr="64DF7BF3">
        <w:rPr>
          <w:rFonts w:ascii="Calibri" w:eastAsia="Times New Roman" w:hAnsi="Calibri" w:cs="Calibri"/>
          <w:color w:val="000000" w:themeColor="text1"/>
        </w:rPr>
        <w:t xml:space="preserve"> in the future will be the growth of their</w:t>
      </w:r>
      <w:r w:rsidR="00085FBF">
        <w:rPr>
          <w:rFonts w:ascii="Calibri" w:eastAsia="Times New Roman" w:hAnsi="Calibri" w:cs="Calibri"/>
          <w:color w:val="000000" w:themeColor="text1"/>
        </w:rPr>
        <w:t xml:space="preserve"> </w:t>
      </w:r>
      <w:r w:rsidR="00085FBF">
        <w:rPr>
          <w:rFonts w:ascii="Calibri" w:hAnsi="Calibri" w:cs="Calibri"/>
        </w:rPr>
        <w:t xml:space="preserve">Corporate Services division through the attraction and retention of large corporate retirement and benefit plans. E*TRADE is also poised to grow based </w:t>
      </w:r>
      <w:r w:rsidR="00EA3CB8">
        <w:rPr>
          <w:rFonts w:ascii="Calibri" w:hAnsi="Calibri" w:cs="Calibri"/>
        </w:rPr>
        <w:t>off</w:t>
      </w:r>
      <w:r w:rsidR="00085FBF">
        <w:rPr>
          <w:rFonts w:ascii="Calibri" w:hAnsi="Calibri" w:cs="Calibri"/>
        </w:rPr>
        <w:t xml:space="preserve"> their recent </w:t>
      </w:r>
      <w:r w:rsidR="00496D16">
        <w:rPr>
          <w:rFonts w:ascii="Calibri" w:hAnsi="Calibri" w:cs="Calibri"/>
        </w:rPr>
        <w:t xml:space="preserve">acquisition of </w:t>
      </w:r>
      <w:proofErr w:type="spellStart"/>
      <w:r w:rsidR="00496D16">
        <w:rPr>
          <w:rFonts w:ascii="Calibri" w:hAnsi="Calibri" w:cs="Calibri"/>
        </w:rPr>
        <w:t>OptionsHouse</w:t>
      </w:r>
      <w:proofErr w:type="spellEnd"/>
      <w:r w:rsidR="00F178AF">
        <w:rPr>
          <w:rFonts w:ascii="Calibri" w:hAnsi="Calibri" w:cs="Calibri"/>
        </w:rPr>
        <w:t xml:space="preserve">, a premium </w:t>
      </w:r>
      <w:r w:rsidR="00496D16">
        <w:rPr>
          <w:rFonts w:ascii="Calibri" w:hAnsi="Calibri" w:cs="Calibri"/>
        </w:rPr>
        <w:t>tr</w:t>
      </w:r>
      <w:r w:rsidR="006F26AE">
        <w:rPr>
          <w:rFonts w:ascii="Calibri" w:hAnsi="Calibri" w:cs="Calibri"/>
        </w:rPr>
        <w:t>ading platform</w:t>
      </w:r>
      <w:r w:rsidR="00F178AF">
        <w:rPr>
          <w:rFonts w:ascii="Calibri" w:hAnsi="Calibri" w:cs="Calibri"/>
        </w:rPr>
        <w:t xml:space="preserve"> specializing in options and futures,</w:t>
      </w:r>
      <w:r w:rsidR="00496D16">
        <w:rPr>
          <w:rFonts w:ascii="Calibri" w:hAnsi="Calibri" w:cs="Calibri"/>
        </w:rPr>
        <w:t xml:space="preserve"> and their</w:t>
      </w:r>
      <w:r w:rsidR="006F26AE">
        <w:rPr>
          <w:rFonts w:ascii="Calibri" w:hAnsi="Calibri" w:cs="Calibri"/>
        </w:rPr>
        <w:t xml:space="preserve"> deal to acquire</w:t>
      </w:r>
      <w:r w:rsidR="00A972ED">
        <w:rPr>
          <w:rFonts w:ascii="Calibri" w:hAnsi="Calibri" w:cs="Calibri"/>
        </w:rPr>
        <w:t xml:space="preserve"> over 1 million brokerage accounts from </w:t>
      </w:r>
      <w:r w:rsidR="00A47CFB">
        <w:rPr>
          <w:rFonts w:ascii="Calibri" w:hAnsi="Calibri" w:cs="Calibri"/>
        </w:rPr>
        <w:t xml:space="preserve">Capital One. </w:t>
      </w:r>
      <w:r w:rsidR="00103856">
        <w:rPr>
          <w:rFonts w:ascii="Calibri" w:hAnsi="Calibri" w:cs="Calibri"/>
        </w:rPr>
        <w:t xml:space="preserve">E*TRADE also tailors to higher frequency traders with lower fees and </w:t>
      </w:r>
      <w:r w:rsidR="00CE0D3E">
        <w:rPr>
          <w:rFonts w:ascii="Calibri" w:hAnsi="Calibri" w:cs="Calibri"/>
        </w:rPr>
        <w:t xml:space="preserve">better platforms and research. There benefits geared towards active traders differentiates them from their competition and will help to improve their </w:t>
      </w:r>
      <w:r w:rsidR="00B722A4" w:rsidRPr="00B722A4">
        <w:rPr>
          <w:rFonts w:ascii="Calibri" w:hAnsi="Calibri" w:cs="Calibri"/>
        </w:rPr>
        <w:t xml:space="preserve">Daily Average Revenue Trades </w:t>
      </w:r>
      <w:r w:rsidR="00B722A4">
        <w:rPr>
          <w:rFonts w:ascii="Calibri" w:hAnsi="Calibri" w:cs="Calibri"/>
        </w:rPr>
        <w:t>(</w:t>
      </w:r>
      <w:r w:rsidR="00CE0D3E">
        <w:rPr>
          <w:rFonts w:ascii="Calibri" w:hAnsi="Calibri" w:cs="Calibri"/>
        </w:rPr>
        <w:t>DARTs</w:t>
      </w:r>
      <w:r w:rsidR="00B722A4">
        <w:rPr>
          <w:rFonts w:ascii="Calibri" w:hAnsi="Calibri" w:cs="Calibri"/>
        </w:rPr>
        <w:t>)</w:t>
      </w:r>
      <w:r w:rsidR="00CE0D3E">
        <w:rPr>
          <w:rFonts w:ascii="Calibri" w:hAnsi="Calibri" w:cs="Calibri"/>
        </w:rPr>
        <w:t xml:space="preserve"> into the </w:t>
      </w:r>
      <w:r w:rsidR="00B722A4">
        <w:rPr>
          <w:rFonts w:ascii="Calibri" w:hAnsi="Calibri" w:cs="Calibri"/>
        </w:rPr>
        <w:t xml:space="preserve">future. </w:t>
      </w:r>
      <w:r w:rsidR="00CE0D3E">
        <w:rPr>
          <w:rFonts w:ascii="Calibri" w:hAnsi="Calibri" w:cs="Calibri"/>
        </w:rPr>
        <w:t xml:space="preserve"> </w:t>
      </w:r>
    </w:p>
    <w:p w14:paraId="1F9FEC55" w14:textId="77777777" w:rsidR="00B722A4" w:rsidRDefault="00B722A4" w:rsidP="00C93B50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14:paraId="345CCC9A" w14:textId="77777777" w:rsidR="00A758B5" w:rsidRDefault="00630869" w:rsidP="00C93B50">
      <w:pPr>
        <w:spacing w:after="0" w:line="240" w:lineRule="auto"/>
        <w:rPr>
          <w:rStyle w:val="normaltextrun"/>
          <w:b/>
          <w:sz w:val="24"/>
          <w:szCs w:val="24"/>
        </w:rPr>
      </w:pPr>
      <w:r w:rsidRPr="00B93C71">
        <w:rPr>
          <w:rStyle w:val="normaltextrun"/>
          <w:b/>
          <w:sz w:val="24"/>
          <w:szCs w:val="24"/>
        </w:rPr>
        <w:t>Investment Thesis:</w:t>
      </w:r>
      <w:r w:rsidR="00D04623">
        <w:rPr>
          <w:rStyle w:val="normaltextrun"/>
          <w:b/>
          <w:sz w:val="24"/>
          <w:szCs w:val="24"/>
        </w:rPr>
        <w:t xml:space="preserve"> </w:t>
      </w:r>
    </w:p>
    <w:p w14:paraId="2580F836" w14:textId="247E3CCC" w:rsidR="00B75C59" w:rsidRPr="003A7BD0" w:rsidRDefault="00B75C59" w:rsidP="00B75C5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  <w:b/>
          <w:sz w:val="24"/>
          <w:szCs w:val="24"/>
        </w:rPr>
      </w:pPr>
      <w:r w:rsidRPr="003A7BD0">
        <w:rPr>
          <w:rStyle w:val="eop"/>
          <w:rFonts w:asciiTheme="minorHAnsi" w:hAnsiTheme="minorHAnsi"/>
          <w:b/>
          <w:sz w:val="24"/>
          <w:szCs w:val="24"/>
        </w:rPr>
        <w:t>Increasing DARTs</w:t>
      </w:r>
    </w:p>
    <w:p w14:paraId="19EF1E53" w14:textId="2CCBC80E" w:rsidR="007717D6" w:rsidRPr="007717D6" w:rsidRDefault="007717D6" w:rsidP="007717D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/>
          <w:b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Daily Average Revenue Trades (DARTs) are a key indicator of the trading segment of E*TRADE. This measure indicates the volume of trades that brokerage firms can expect to earn commission or fee revenue from</w:t>
      </w:r>
      <w:r w:rsidR="002435AF">
        <w:rPr>
          <w:rStyle w:val="eop"/>
          <w:rFonts w:asciiTheme="minorHAnsi" w:hAnsiTheme="minorHAnsi"/>
          <w:sz w:val="22"/>
          <w:szCs w:val="22"/>
        </w:rPr>
        <w:t xml:space="preserve">. E*TRADE has seen a steady increase in DARTs and booming growth in total annual trades in the past year. Total trades grew 30% from 2016 to 2017, </w:t>
      </w:r>
      <w:r w:rsidR="004E7E70">
        <w:rPr>
          <w:rStyle w:val="eop"/>
          <w:rFonts w:asciiTheme="minorHAnsi" w:hAnsiTheme="minorHAnsi"/>
          <w:sz w:val="22"/>
          <w:szCs w:val="22"/>
        </w:rPr>
        <w:t>some</w:t>
      </w:r>
      <w:r w:rsidR="002435AF">
        <w:rPr>
          <w:rStyle w:val="eop"/>
          <w:rFonts w:asciiTheme="minorHAnsi" w:hAnsiTheme="minorHAnsi"/>
          <w:sz w:val="22"/>
          <w:szCs w:val="22"/>
        </w:rPr>
        <w:t xml:space="preserve"> of which can be attributed to decreases in average commission per trade. We believe E*TRADE’s pricing</w:t>
      </w:r>
      <w:r w:rsidR="008973B6">
        <w:rPr>
          <w:rStyle w:val="eop"/>
          <w:rFonts w:asciiTheme="minorHAnsi" w:hAnsiTheme="minorHAnsi"/>
          <w:sz w:val="22"/>
          <w:szCs w:val="22"/>
        </w:rPr>
        <w:t xml:space="preserve"> in addition to </w:t>
      </w:r>
      <w:r w:rsidR="00090764">
        <w:rPr>
          <w:rStyle w:val="eop"/>
          <w:rFonts w:asciiTheme="minorHAnsi" w:hAnsiTheme="minorHAnsi"/>
          <w:sz w:val="22"/>
          <w:szCs w:val="22"/>
        </w:rPr>
        <w:t>the acquisition of</w:t>
      </w:r>
      <w:r w:rsidR="004F196C">
        <w:rPr>
          <w:rStyle w:val="eop"/>
          <w:rFonts w:asciiTheme="minorHAnsi" w:hAnsiTheme="minorHAnsi"/>
          <w:sz w:val="22"/>
          <w:szCs w:val="22"/>
        </w:rPr>
        <w:t xml:space="preserve"> </w:t>
      </w:r>
      <w:proofErr w:type="spellStart"/>
      <w:r w:rsidR="004F196C">
        <w:rPr>
          <w:rStyle w:val="eop"/>
          <w:rFonts w:asciiTheme="minorHAnsi" w:hAnsiTheme="minorHAnsi"/>
          <w:sz w:val="22"/>
          <w:szCs w:val="22"/>
        </w:rPr>
        <w:t>OptionsHouse</w:t>
      </w:r>
      <w:proofErr w:type="spellEnd"/>
      <w:r w:rsidR="004F196C">
        <w:rPr>
          <w:rStyle w:val="eop"/>
          <w:rFonts w:asciiTheme="minorHAnsi" w:hAnsiTheme="minorHAnsi"/>
          <w:sz w:val="22"/>
          <w:szCs w:val="22"/>
        </w:rPr>
        <w:t xml:space="preserve"> and its </w:t>
      </w:r>
      <w:r w:rsidR="00E5085C">
        <w:rPr>
          <w:rStyle w:val="eop"/>
          <w:rFonts w:asciiTheme="minorHAnsi" w:hAnsiTheme="minorHAnsi"/>
          <w:sz w:val="22"/>
          <w:szCs w:val="22"/>
        </w:rPr>
        <w:t>accounts</w:t>
      </w:r>
      <w:r w:rsidR="002435AF">
        <w:rPr>
          <w:rStyle w:val="eop"/>
          <w:rFonts w:asciiTheme="minorHAnsi" w:hAnsiTheme="minorHAnsi"/>
          <w:sz w:val="22"/>
          <w:szCs w:val="22"/>
        </w:rPr>
        <w:t xml:space="preserve"> has distinguished it among its competitors in the trading realm</w:t>
      </w:r>
      <w:r w:rsidR="00A47435">
        <w:rPr>
          <w:rStyle w:val="eop"/>
          <w:rFonts w:asciiTheme="minorHAnsi" w:hAnsiTheme="minorHAnsi"/>
          <w:sz w:val="22"/>
          <w:szCs w:val="22"/>
        </w:rPr>
        <w:t>. This is evidenced by the strong trading</w:t>
      </w:r>
      <w:r w:rsidR="00E5085C">
        <w:rPr>
          <w:rStyle w:val="eop"/>
          <w:rFonts w:asciiTheme="minorHAnsi" w:hAnsiTheme="minorHAnsi"/>
          <w:sz w:val="22"/>
          <w:szCs w:val="22"/>
        </w:rPr>
        <w:t xml:space="preserve"> volume growth</w:t>
      </w:r>
      <w:r w:rsidR="00CB1DB2">
        <w:rPr>
          <w:rStyle w:val="eop"/>
          <w:rFonts w:asciiTheme="minorHAnsi" w:hAnsiTheme="minorHAnsi"/>
          <w:sz w:val="22"/>
          <w:szCs w:val="22"/>
        </w:rPr>
        <w:t xml:space="preserve">. </w:t>
      </w:r>
      <w:r w:rsidR="00A47435">
        <w:rPr>
          <w:rStyle w:val="eop"/>
          <w:rFonts w:asciiTheme="minorHAnsi" w:hAnsiTheme="minorHAnsi"/>
          <w:sz w:val="22"/>
          <w:szCs w:val="22"/>
        </w:rPr>
        <w:t xml:space="preserve"> </w:t>
      </w:r>
    </w:p>
    <w:p w14:paraId="5FBF07E2" w14:textId="021B7A50" w:rsidR="00B75C59" w:rsidRPr="00604EE3" w:rsidRDefault="00B75C59" w:rsidP="00B75C5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  <w:b/>
          <w:sz w:val="24"/>
          <w:szCs w:val="24"/>
        </w:rPr>
      </w:pPr>
      <w:r w:rsidRPr="00604EE3">
        <w:rPr>
          <w:rStyle w:val="eop"/>
          <w:rFonts w:asciiTheme="minorHAnsi" w:hAnsiTheme="minorHAnsi"/>
          <w:b/>
          <w:sz w:val="24"/>
          <w:szCs w:val="24"/>
        </w:rPr>
        <w:t>Improving Operating Margin</w:t>
      </w:r>
    </w:p>
    <w:p w14:paraId="732FED8E" w14:textId="47C31910" w:rsidR="002435AF" w:rsidRPr="007717D6" w:rsidRDefault="009740D4" w:rsidP="002435A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/>
          <w:b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 xml:space="preserve">E*TRADE has seen a strong improvement in its operating margin. This ratio takes the </w:t>
      </w:r>
      <w:r w:rsidR="00057D8A">
        <w:rPr>
          <w:rStyle w:val="eop"/>
          <w:rFonts w:asciiTheme="minorHAnsi" w:hAnsiTheme="minorHAnsi"/>
          <w:sz w:val="22"/>
          <w:szCs w:val="22"/>
        </w:rPr>
        <w:t xml:space="preserve">operating earnings and divides it by total revenue. Since 2013, E*TRADE has seen operating margin growth every year except 2015, the year in which they suffered a major loss on disposal of their </w:t>
      </w:r>
      <w:r w:rsidR="00EB11FD">
        <w:rPr>
          <w:rStyle w:val="eop"/>
          <w:rFonts w:asciiTheme="minorHAnsi" w:hAnsiTheme="minorHAnsi"/>
          <w:sz w:val="22"/>
          <w:szCs w:val="22"/>
        </w:rPr>
        <w:t xml:space="preserve">wholesale funding business segment. We believe that this strong margin </w:t>
      </w:r>
      <w:r w:rsidR="00902FF7">
        <w:rPr>
          <w:rStyle w:val="eop"/>
          <w:rFonts w:asciiTheme="minorHAnsi" w:hAnsiTheme="minorHAnsi"/>
          <w:sz w:val="22"/>
          <w:szCs w:val="22"/>
        </w:rPr>
        <w:t xml:space="preserve">will maintain and grow as </w:t>
      </w:r>
      <w:r w:rsidR="002E67ED">
        <w:rPr>
          <w:rStyle w:val="eop"/>
          <w:rFonts w:asciiTheme="minorHAnsi" w:hAnsiTheme="minorHAnsi"/>
          <w:sz w:val="22"/>
          <w:szCs w:val="22"/>
        </w:rPr>
        <w:t>operating revenue contin</w:t>
      </w:r>
      <w:r w:rsidR="00C17265">
        <w:rPr>
          <w:rStyle w:val="eop"/>
          <w:rFonts w:asciiTheme="minorHAnsi" w:hAnsiTheme="minorHAnsi"/>
          <w:sz w:val="22"/>
          <w:szCs w:val="22"/>
        </w:rPr>
        <w:t>ues to grow in the coming years.</w:t>
      </w:r>
    </w:p>
    <w:p w14:paraId="3E9E41E4" w14:textId="22A56031" w:rsidR="00B75C59" w:rsidRPr="005C464B" w:rsidRDefault="00B75C59" w:rsidP="00B75C5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  <w:b/>
          <w:sz w:val="24"/>
          <w:szCs w:val="24"/>
        </w:rPr>
      </w:pPr>
      <w:r w:rsidRPr="005C464B">
        <w:rPr>
          <w:rStyle w:val="eop"/>
          <w:rFonts w:asciiTheme="minorHAnsi" w:hAnsiTheme="minorHAnsi"/>
          <w:b/>
          <w:sz w:val="24"/>
          <w:szCs w:val="24"/>
        </w:rPr>
        <w:t>Improving Net Interest Margin</w:t>
      </w:r>
    </w:p>
    <w:p w14:paraId="3D68086D" w14:textId="40C0A637" w:rsidR="00C17265" w:rsidRPr="007E589B" w:rsidRDefault="007E589B" w:rsidP="00C1726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  <w:szCs w:val="22"/>
        </w:rPr>
        <w:t>Net interest margin is the difference between interest earned on interest bearing assets</w:t>
      </w:r>
      <w:r w:rsidR="003C7FAD">
        <w:rPr>
          <w:rStyle w:val="eop"/>
          <w:rFonts w:asciiTheme="minorHAnsi" w:hAnsiTheme="minorHAnsi"/>
          <w:sz w:val="22"/>
          <w:szCs w:val="22"/>
        </w:rPr>
        <w:t xml:space="preserve"> and interest paid on interest bearing liabilities</w:t>
      </w:r>
      <w:r w:rsidR="00AC2E37">
        <w:rPr>
          <w:rStyle w:val="eop"/>
          <w:rFonts w:asciiTheme="minorHAnsi" w:hAnsiTheme="minorHAnsi"/>
          <w:sz w:val="22"/>
          <w:szCs w:val="22"/>
        </w:rPr>
        <w:t xml:space="preserve"> divided by </w:t>
      </w:r>
      <w:r w:rsidR="00A804EE">
        <w:rPr>
          <w:rStyle w:val="eop"/>
          <w:rFonts w:asciiTheme="minorHAnsi" w:hAnsiTheme="minorHAnsi"/>
          <w:sz w:val="22"/>
          <w:szCs w:val="22"/>
        </w:rPr>
        <w:t>average earning assets</w:t>
      </w:r>
      <w:r w:rsidR="003C7FAD">
        <w:rPr>
          <w:rStyle w:val="eop"/>
          <w:rFonts w:asciiTheme="minorHAnsi" w:hAnsiTheme="minorHAnsi"/>
          <w:sz w:val="22"/>
          <w:szCs w:val="22"/>
        </w:rPr>
        <w:t>. This metric is important to</w:t>
      </w:r>
      <w:r w:rsidR="00744926">
        <w:rPr>
          <w:rStyle w:val="eop"/>
          <w:rFonts w:asciiTheme="minorHAnsi" w:hAnsiTheme="minorHAnsi"/>
          <w:sz w:val="22"/>
          <w:szCs w:val="22"/>
        </w:rPr>
        <w:t xml:space="preserve"> </w:t>
      </w:r>
      <w:r w:rsidR="00365B8D">
        <w:rPr>
          <w:rStyle w:val="eop"/>
          <w:rFonts w:asciiTheme="minorHAnsi" w:hAnsiTheme="minorHAnsi"/>
          <w:sz w:val="22"/>
          <w:szCs w:val="22"/>
        </w:rPr>
        <w:t xml:space="preserve">E*TRADE and it has shown steady growth each quarter for the past few years. </w:t>
      </w:r>
      <w:r w:rsidR="00413EDD">
        <w:rPr>
          <w:rStyle w:val="eop"/>
          <w:rFonts w:asciiTheme="minorHAnsi" w:hAnsiTheme="minorHAnsi"/>
          <w:sz w:val="22"/>
          <w:szCs w:val="22"/>
        </w:rPr>
        <w:t xml:space="preserve">We anticipate these margins to continue growth as the Fed executes interest rate </w:t>
      </w:r>
      <w:r w:rsidR="0021114F">
        <w:rPr>
          <w:rStyle w:val="eop"/>
          <w:rFonts w:asciiTheme="minorHAnsi" w:hAnsiTheme="minorHAnsi"/>
          <w:sz w:val="22"/>
          <w:szCs w:val="22"/>
        </w:rPr>
        <w:t xml:space="preserve">hikes </w:t>
      </w:r>
      <w:r w:rsidR="00413EDD">
        <w:rPr>
          <w:rStyle w:val="eop"/>
          <w:rFonts w:asciiTheme="minorHAnsi" w:hAnsiTheme="minorHAnsi"/>
          <w:sz w:val="22"/>
          <w:szCs w:val="22"/>
        </w:rPr>
        <w:t>throughout 2018 and 2019</w:t>
      </w:r>
      <w:r w:rsidR="0021114F">
        <w:rPr>
          <w:rStyle w:val="eop"/>
          <w:rFonts w:asciiTheme="minorHAnsi" w:hAnsiTheme="minorHAnsi"/>
          <w:sz w:val="22"/>
          <w:szCs w:val="22"/>
        </w:rPr>
        <w:t xml:space="preserve">. </w:t>
      </w:r>
    </w:p>
    <w:p w14:paraId="5852AB08" w14:textId="77777777" w:rsidR="00B75C59" w:rsidRPr="007717D6" w:rsidRDefault="00B75C59" w:rsidP="00B75C5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  <w:b/>
          <w:sz w:val="22"/>
          <w:szCs w:val="22"/>
        </w:rPr>
      </w:pPr>
      <w:r w:rsidRPr="007717D6">
        <w:rPr>
          <w:rStyle w:val="eop"/>
          <w:rFonts w:asciiTheme="minorHAnsi" w:hAnsiTheme="minorHAnsi"/>
          <w:b/>
          <w:sz w:val="22"/>
          <w:szCs w:val="22"/>
        </w:rPr>
        <w:t>Steady Net New Account Growth</w:t>
      </w:r>
    </w:p>
    <w:p w14:paraId="1F377D32" w14:textId="253FCE39" w:rsidR="00A758B5" w:rsidRDefault="000872E3" w:rsidP="0021114F">
      <w:pPr>
        <w:spacing w:after="0" w:line="240" w:lineRule="auto"/>
        <w:ind w:left="720"/>
        <w:rPr>
          <w:rStyle w:val="normaltextrun"/>
          <w:rFonts w:ascii="Calibri" w:hAnsi="Calibri" w:cs="Calibri"/>
          <w:szCs w:val="24"/>
        </w:rPr>
      </w:pPr>
      <w:r>
        <w:rPr>
          <w:rStyle w:val="normaltextrun"/>
          <w:rFonts w:ascii="Calibri" w:hAnsi="Calibri" w:cs="Calibri"/>
          <w:szCs w:val="24"/>
        </w:rPr>
        <w:t>E*TRADE</w:t>
      </w:r>
      <w:r w:rsidR="003B7BE4">
        <w:rPr>
          <w:rStyle w:val="normaltextrun"/>
          <w:rFonts w:ascii="Calibri" w:hAnsi="Calibri" w:cs="Calibri"/>
          <w:szCs w:val="24"/>
        </w:rPr>
        <w:t xml:space="preserve"> has seen </w:t>
      </w:r>
      <w:r w:rsidR="000F1961">
        <w:rPr>
          <w:rStyle w:val="normaltextrun"/>
          <w:rFonts w:ascii="Calibri" w:hAnsi="Calibri" w:cs="Calibri"/>
          <w:szCs w:val="24"/>
        </w:rPr>
        <w:t xml:space="preserve">positive net </w:t>
      </w:r>
      <w:r w:rsidR="00647697">
        <w:rPr>
          <w:rStyle w:val="normaltextrun"/>
          <w:rFonts w:ascii="Calibri" w:hAnsi="Calibri" w:cs="Calibri"/>
          <w:szCs w:val="24"/>
        </w:rPr>
        <w:t xml:space="preserve">new accounts, and a strong growth trend. Despite the decrease in </w:t>
      </w:r>
      <w:r w:rsidR="004B55F3">
        <w:rPr>
          <w:rStyle w:val="normaltextrun"/>
          <w:rFonts w:ascii="Calibri" w:hAnsi="Calibri" w:cs="Calibri"/>
          <w:szCs w:val="24"/>
        </w:rPr>
        <w:t>the number of bank accounts E*TRADE manages</w:t>
      </w:r>
      <w:r w:rsidR="00416F88">
        <w:rPr>
          <w:rStyle w:val="normaltextrun"/>
          <w:rFonts w:ascii="Calibri" w:hAnsi="Calibri" w:cs="Calibri"/>
          <w:szCs w:val="24"/>
        </w:rPr>
        <w:t xml:space="preserve"> due to scaling back of the banking segment, it has seen the number of accounts increase. This is mainly due to </w:t>
      </w:r>
      <w:r w:rsidR="002C154E">
        <w:rPr>
          <w:rStyle w:val="normaltextrun"/>
          <w:rFonts w:ascii="Calibri" w:hAnsi="Calibri" w:cs="Calibri"/>
          <w:szCs w:val="24"/>
        </w:rPr>
        <w:t>growth in the number o</w:t>
      </w:r>
      <w:r w:rsidR="00523018">
        <w:rPr>
          <w:rStyle w:val="normaltextrun"/>
          <w:rFonts w:ascii="Calibri" w:hAnsi="Calibri" w:cs="Calibri"/>
          <w:szCs w:val="24"/>
        </w:rPr>
        <w:t>f</w:t>
      </w:r>
      <w:r w:rsidR="002C154E">
        <w:rPr>
          <w:rStyle w:val="normaltextrun"/>
          <w:rFonts w:ascii="Calibri" w:hAnsi="Calibri" w:cs="Calibri"/>
          <w:szCs w:val="24"/>
        </w:rPr>
        <w:t xml:space="preserve"> brokerage accounts, which </w:t>
      </w:r>
      <w:r w:rsidR="0018265C">
        <w:rPr>
          <w:rStyle w:val="normaltextrun"/>
          <w:rFonts w:ascii="Calibri" w:hAnsi="Calibri" w:cs="Calibri"/>
          <w:szCs w:val="24"/>
        </w:rPr>
        <w:t>had</w:t>
      </w:r>
      <w:r w:rsidR="00947039">
        <w:rPr>
          <w:rStyle w:val="normaltextrun"/>
          <w:rFonts w:ascii="Calibri" w:hAnsi="Calibri" w:cs="Calibri"/>
          <w:szCs w:val="24"/>
        </w:rPr>
        <w:t xml:space="preserve"> impressive growth </w:t>
      </w:r>
      <w:r w:rsidR="0018265C">
        <w:rPr>
          <w:rStyle w:val="normaltextrun"/>
          <w:rFonts w:ascii="Calibri" w:hAnsi="Calibri" w:cs="Calibri"/>
          <w:szCs w:val="24"/>
        </w:rPr>
        <w:t xml:space="preserve">in 2016 </w:t>
      </w:r>
      <w:r w:rsidR="00947039">
        <w:rPr>
          <w:rStyle w:val="normaltextrun"/>
          <w:rFonts w:ascii="Calibri" w:hAnsi="Calibri" w:cs="Calibri"/>
          <w:szCs w:val="24"/>
        </w:rPr>
        <w:t>and continued to increase in 2017.</w:t>
      </w:r>
    </w:p>
    <w:p w14:paraId="2EDD48C4" w14:textId="77777777" w:rsidR="00A758B5" w:rsidRDefault="00A758B5" w:rsidP="00C93B50">
      <w:pPr>
        <w:spacing w:after="0" w:line="240" w:lineRule="auto"/>
        <w:rPr>
          <w:rStyle w:val="normaltextrun"/>
          <w:rFonts w:ascii="Calibri" w:hAnsi="Calibri" w:cs="Calibri"/>
          <w:szCs w:val="24"/>
        </w:rPr>
      </w:pPr>
    </w:p>
    <w:p w14:paraId="08C37FC2" w14:textId="40172F0B" w:rsidR="00630869" w:rsidRPr="00A758B5" w:rsidRDefault="00A758B5" w:rsidP="00A758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b/>
          <w:sz w:val="22"/>
          <w:szCs w:val="22"/>
        </w:rPr>
      </w:pPr>
      <w:r w:rsidRPr="3392DD34">
        <w:rPr>
          <w:rStyle w:val="normaltextrun"/>
          <w:rFonts w:asciiTheme="minorHAnsi" w:hAnsiTheme="minorHAnsi"/>
          <w:b/>
          <w:sz w:val="24"/>
          <w:szCs w:val="24"/>
        </w:rPr>
        <w:t>Valuation</w:t>
      </w:r>
      <w:r w:rsidRPr="3392DD34">
        <w:rPr>
          <w:rStyle w:val="eop"/>
          <w:rFonts w:ascii="Calibri" w:hAnsi="Calibri" w:cs="Arial"/>
          <w:b/>
          <w:sz w:val="24"/>
          <w:szCs w:val="24"/>
        </w:rPr>
        <w:t>:</w:t>
      </w:r>
      <w:r w:rsidRPr="3392DD34">
        <w:rPr>
          <w:rStyle w:val="eop"/>
          <w:rFonts w:ascii="Calibri" w:hAnsi="Calibri" w:cs="Arial"/>
          <w:b/>
          <w:sz w:val="22"/>
          <w:szCs w:val="22"/>
        </w:rPr>
        <w:t xml:space="preserve"> </w:t>
      </w:r>
      <w:r w:rsidR="002910D6" w:rsidRPr="00A758B5">
        <w:rPr>
          <w:rStyle w:val="normaltextrun"/>
          <w:rFonts w:ascii="Calibri" w:hAnsi="Calibri" w:cs="Calibri"/>
          <w:sz w:val="22"/>
          <w:szCs w:val="24"/>
        </w:rPr>
        <w:t>To reach a valu</w:t>
      </w:r>
      <w:r>
        <w:rPr>
          <w:rStyle w:val="normaltextrun"/>
          <w:rFonts w:ascii="Calibri" w:hAnsi="Calibri" w:cs="Calibri"/>
          <w:szCs w:val="24"/>
        </w:rPr>
        <w:t>ation</w:t>
      </w:r>
      <w:r w:rsidR="002910D6" w:rsidRPr="00A758B5">
        <w:rPr>
          <w:rStyle w:val="normaltextrun"/>
          <w:rFonts w:ascii="Calibri" w:hAnsi="Calibri" w:cs="Calibri"/>
          <w:sz w:val="22"/>
          <w:szCs w:val="24"/>
        </w:rPr>
        <w:t xml:space="preserve"> for </w:t>
      </w:r>
      <w:r>
        <w:rPr>
          <w:rStyle w:val="normaltextrun"/>
          <w:rFonts w:ascii="Calibri" w:hAnsi="Calibri" w:cs="Calibri"/>
          <w:szCs w:val="24"/>
        </w:rPr>
        <w:t>E*TRADE</w:t>
      </w:r>
      <w:r w:rsidR="002910D6" w:rsidRPr="00A758B5">
        <w:rPr>
          <w:rStyle w:val="normaltextrun"/>
          <w:rFonts w:ascii="Calibri" w:hAnsi="Calibri" w:cs="Calibri"/>
          <w:sz w:val="22"/>
          <w:szCs w:val="24"/>
        </w:rPr>
        <w:t xml:space="preserve">, two valuation methods were used. The first being a </w:t>
      </w:r>
      <w:r w:rsidR="00A149EA">
        <w:rPr>
          <w:rStyle w:val="normaltextrun"/>
          <w:rFonts w:ascii="Calibri" w:hAnsi="Calibri" w:cs="Calibri"/>
          <w:sz w:val="22"/>
          <w:szCs w:val="24"/>
        </w:rPr>
        <w:t>five</w:t>
      </w:r>
      <w:r w:rsidR="002910D6" w:rsidRPr="00A758B5">
        <w:rPr>
          <w:rStyle w:val="normaltextrun"/>
          <w:rFonts w:ascii="Calibri" w:hAnsi="Calibri" w:cs="Calibri"/>
          <w:sz w:val="22"/>
          <w:szCs w:val="24"/>
        </w:rPr>
        <w:t xml:space="preserve">-year DCF model. Using a terminal growth of 3% and a WACC of </w:t>
      </w:r>
      <w:r w:rsidR="00A70031">
        <w:rPr>
          <w:rStyle w:val="normaltextrun"/>
          <w:rFonts w:ascii="Calibri" w:hAnsi="Calibri" w:cs="Calibri"/>
          <w:sz w:val="22"/>
          <w:szCs w:val="24"/>
        </w:rPr>
        <w:t>10.3</w:t>
      </w:r>
      <w:r w:rsidR="002910D6" w:rsidRPr="00A758B5">
        <w:rPr>
          <w:rStyle w:val="normaltextrun"/>
          <w:rFonts w:ascii="Calibri" w:hAnsi="Calibri" w:cs="Calibri"/>
          <w:sz w:val="22"/>
          <w:szCs w:val="24"/>
        </w:rPr>
        <w:t>%, an intrinsic value of $</w:t>
      </w:r>
      <w:r w:rsidR="00A62209">
        <w:rPr>
          <w:rStyle w:val="normaltextrun"/>
          <w:rFonts w:ascii="Calibri" w:hAnsi="Calibri" w:cs="Calibri"/>
          <w:sz w:val="22"/>
          <w:szCs w:val="24"/>
        </w:rPr>
        <w:t>67.35</w:t>
      </w:r>
      <w:r w:rsidR="002910D6" w:rsidRPr="00A758B5">
        <w:rPr>
          <w:rStyle w:val="normaltextrun"/>
          <w:rFonts w:ascii="Calibri" w:hAnsi="Calibri" w:cs="Calibri"/>
          <w:sz w:val="22"/>
          <w:szCs w:val="24"/>
        </w:rPr>
        <w:t xml:space="preserve"> was established. A +/- .25% sensitivity analysis on the terminal growth rate and +/- .25% WACC resulted in an intrinsic value ranging from $</w:t>
      </w:r>
      <w:r w:rsidR="0074051E">
        <w:rPr>
          <w:rStyle w:val="normaltextrun"/>
          <w:rFonts w:ascii="Calibri" w:hAnsi="Calibri" w:cs="Calibri"/>
          <w:sz w:val="22"/>
          <w:szCs w:val="24"/>
        </w:rPr>
        <w:t>62.85</w:t>
      </w:r>
      <w:r w:rsidR="002910D6" w:rsidRPr="00A758B5">
        <w:rPr>
          <w:rStyle w:val="normaltextrun"/>
          <w:rFonts w:ascii="Calibri" w:hAnsi="Calibri" w:cs="Calibri"/>
          <w:sz w:val="22"/>
          <w:szCs w:val="24"/>
        </w:rPr>
        <w:t>-$</w:t>
      </w:r>
      <w:r w:rsidR="0074051E">
        <w:rPr>
          <w:rStyle w:val="normaltextrun"/>
          <w:rFonts w:ascii="Calibri" w:hAnsi="Calibri" w:cs="Calibri"/>
          <w:sz w:val="22"/>
          <w:szCs w:val="24"/>
        </w:rPr>
        <w:t>72.50</w:t>
      </w:r>
      <w:r w:rsidR="002910D6" w:rsidRPr="00A758B5">
        <w:rPr>
          <w:rStyle w:val="normaltextrun"/>
          <w:rFonts w:ascii="Calibri" w:hAnsi="Calibri" w:cs="Calibri"/>
          <w:sz w:val="22"/>
          <w:szCs w:val="24"/>
        </w:rPr>
        <w:t xml:space="preserve">. A multiple valuation was also completed using both Price/Earnings and </w:t>
      </w:r>
      <w:r w:rsidR="0042237C" w:rsidRPr="0042237C">
        <w:rPr>
          <w:rStyle w:val="normaltextrun"/>
          <w:rFonts w:ascii="Calibri" w:hAnsi="Calibri" w:cs="Calibri"/>
          <w:sz w:val="22"/>
          <w:szCs w:val="24"/>
        </w:rPr>
        <w:t>EV/EBITDA</w:t>
      </w:r>
      <w:r w:rsidR="002910D6" w:rsidRPr="00A758B5">
        <w:rPr>
          <w:rStyle w:val="normaltextrun"/>
          <w:rFonts w:ascii="Calibri" w:hAnsi="Calibri" w:cs="Calibri"/>
          <w:sz w:val="22"/>
          <w:szCs w:val="24"/>
        </w:rPr>
        <w:t>. This evenly weighted multiple valuation resulted in a value of $</w:t>
      </w:r>
      <w:r w:rsidR="00DE21FF">
        <w:rPr>
          <w:rStyle w:val="normaltextrun"/>
          <w:rFonts w:ascii="Calibri" w:hAnsi="Calibri" w:cs="Calibri"/>
          <w:sz w:val="22"/>
          <w:szCs w:val="24"/>
        </w:rPr>
        <w:t>68.72</w:t>
      </w:r>
      <w:r w:rsidR="002910D6" w:rsidRPr="00A758B5">
        <w:rPr>
          <w:rStyle w:val="normaltextrun"/>
          <w:rFonts w:ascii="Calibri" w:hAnsi="Calibri" w:cs="Calibri"/>
          <w:sz w:val="22"/>
          <w:szCs w:val="24"/>
        </w:rPr>
        <w:t xml:space="preserve">. Weighting the two valuation models </w:t>
      </w:r>
      <w:r w:rsidR="00DE21FF">
        <w:rPr>
          <w:rStyle w:val="normaltextrun"/>
          <w:rFonts w:ascii="Calibri" w:hAnsi="Calibri" w:cs="Calibri"/>
          <w:sz w:val="22"/>
          <w:szCs w:val="24"/>
        </w:rPr>
        <w:t>even</w:t>
      </w:r>
      <w:r w:rsidR="00F87FCE">
        <w:rPr>
          <w:rStyle w:val="normaltextrun"/>
          <w:rFonts w:ascii="Calibri" w:hAnsi="Calibri" w:cs="Calibri"/>
          <w:sz w:val="22"/>
          <w:szCs w:val="24"/>
        </w:rPr>
        <w:t>ly</w:t>
      </w:r>
      <w:r w:rsidR="002910D6" w:rsidRPr="00A758B5">
        <w:rPr>
          <w:rStyle w:val="normaltextrun"/>
          <w:rFonts w:ascii="Calibri" w:hAnsi="Calibri" w:cs="Calibri"/>
          <w:sz w:val="22"/>
          <w:szCs w:val="24"/>
        </w:rPr>
        <w:t>, a price target of $</w:t>
      </w:r>
      <w:r w:rsidR="00F87FCE">
        <w:rPr>
          <w:rStyle w:val="normaltextrun"/>
          <w:rFonts w:ascii="Calibri" w:hAnsi="Calibri" w:cs="Calibri"/>
          <w:sz w:val="22"/>
          <w:szCs w:val="24"/>
        </w:rPr>
        <w:t>68.04</w:t>
      </w:r>
      <w:r w:rsidR="002910D6" w:rsidRPr="00A758B5">
        <w:rPr>
          <w:rStyle w:val="normaltextrun"/>
          <w:rFonts w:ascii="Calibri" w:hAnsi="Calibri" w:cs="Calibri"/>
          <w:sz w:val="22"/>
          <w:szCs w:val="24"/>
        </w:rPr>
        <w:t xml:space="preserve"> was reached, resulting in a </w:t>
      </w:r>
      <w:r w:rsidR="00F87FCE">
        <w:rPr>
          <w:rStyle w:val="normaltextrun"/>
          <w:rFonts w:ascii="Calibri" w:hAnsi="Calibri" w:cs="Calibri"/>
          <w:sz w:val="22"/>
          <w:szCs w:val="24"/>
        </w:rPr>
        <w:t>19.4</w:t>
      </w:r>
      <w:r w:rsidR="002910D6" w:rsidRPr="00A758B5">
        <w:rPr>
          <w:rStyle w:val="normaltextrun"/>
          <w:rFonts w:ascii="Calibri" w:hAnsi="Calibri" w:cs="Calibri"/>
          <w:sz w:val="22"/>
          <w:szCs w:val="24"/>
        </w:rPr>
        <w:t>% upside.</w:t>
      </w:r>
    </w:p>
    <w:p w14:paraId="1FCE545F" w14:textId="77777777" w:rsidR="00C93B50" w:rsidRDefault="00C93B50" w:rsidP="00C93B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sz w:val="24"/>
          <w:szCs w:val="24"/>
        </w:rPr>
      </w:pPr>
    </w:p>
    <w:p w14:paraId="557D2EF3" w14:textId="77777777" w:rsidR="00C0222D" w:rsidRPr="00C93B50" w:rsidRDefault="00C0222D" w:rsidP="000D5B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sz w:val="22"/>
          <w:szCs w:val="22"/>
        </w:rPr>
      </w:pPr>
    </w:p>
    <w:p w14:paraId="5004BED2" w14:textId="77777777" w:rsidR="0020791F" w:rsidRDefault="0020791F" w:rsidP="000D5B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sz w:val="24"/>
          <w:szCs w:val="24"/>
        </w:rPr>
      </w:pPr>
    </w:p>
    <w:p w14:paraId="6A018C10" w14:textId="68AD00CE" w:rsidR="00814EDA" w:rsidRDefault="00814EDA" w:rsidP="000D5B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bCs/>
          <w:sz w:val="24"/>
          <w:szCs w:val="24"/>
        </w:rPr>
      </w:pPr>
      <w:r w:rsidRPr="3392DD34">
        <w:rPr>
          <w:rStyle w:val="normaltextrun"/>
          <w:rFonts w:asciiTheme="minorHAnsi" w:hAnsiTheme="minorHAnsi"/>
          <w:b/>
          <w:sz w:val="24"/>
          <w:szCs w:val="24"/>
        </w:rPr>
        <w:t>Risks</w:t>
      </w:r>
      <w:r w:rsidR="3392DD34" w:rsidRPr="3392DD34">
        <w:rPr>
          <w:rStyle w:val="normaltextrun"/>
          <w:rFonts w:asciiTheme="minorHAnsi" w:hAnsiTheme="minorHAnsi"/>
          <w:b/>
          <w:bCs/>
          <w:sz w:val="24"/>
          <w:szCs w:val="24"/>
        </w:rPr>
        <w:t>:</w:t>
      </w:r>
    </w:p>
    <w:p w14:paraId="7A729723" w14:textId="17A3ED53" w:rsidR="00455FD8" w:rsidRPr="00AB2748" w:rsidRDefault="00A36035" w:rsidP="001A4E1A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AB2748">
        <w:rPr>
          <w:b/>
          <w:sz w:val="24"/>
          <w:szCs w:val="24"/>
        </w:rPr>
        <w:t>Unhedged Negative Interest Rate Changes</w:t>
      </w:r>
    </w:p>
    <w:p w14:paraId="06D45668" w14:textId="2D22CB9C" w:rsidR="001A4E1A" w:rsidRPr="008827BB" w:rsidRDefault="003275C0" w:rsidP="001A4E1A">
      <w:pPr>
        <w:pStyle w:val="ListParagraph"/>
        <w:spacing w:line="240" w:lineRule="auto"/>
      </w:pPr>
      <w:r w:rsidRPr="008827BB">
        <w:t>Changing</w:t>
      </w:r>
      <w:r w:rsidR="001A4E1A" w:rsidRPr="008827BB">
        <w:t xml:space="preserve"> interest rates have a negative impact on E*TRADE for a </w:t>
      </w:r>
      <w:r w:rsidR="00253807" w:rsidRPr="008827BB">
        <w:t>couple</w:t>
      </w:r>
      <w:r w:rsidR="001A4E1A" w:rsidRPr="008827BB">
        <w:t xml:space="preserve"> of reasons. </w:t>
      </w:r>
      <w:r w:rsidR="00253807" w:rsidRPr="008827BB">
        <w:t xml:space="preserve">The first is </w:t>
      </w:r>
      <w:r w:rsidR="00976F93">
        <w:t>it</w:t>
      </w:r>
      <w:r w:rsidR="00C57000" w:rsidRPr="008827BB">
        <w:t xml:space="preserve"> could eat away at their largest form of income, net interest income. </w:t>
      </w:r>
      <w:r w:rsidR="008F5093" w:rsidRPr="008827BB">
        <w:t xml:space="preserve">The other reason is rising rates </w:t>
      </w:r>
      <w:r w:rsidR="002D21E9" w:rsidRPr="008827BB">
        <w:t>c</w:t>
      </w:r>
      <w:r w:rsidR="008F5093" w:rsidRPr="008827BB">
        <w:t xml:space="preserve">an </w:t>
      </w:r>
      <w:r w:rsidR="006B095D" w:rsidRPr="008827BB">
        <w:t xml:space="preserve">cause the Company’s </w:t>
      </w:r>
      <w:r w:rsidR="002D21E9" w:rsidRPr="008827BB">
        <w:t xml:space="preserve">borrowing </w:t>
      </w:r>
      <w:r w:rsidR="006B095D" w:rsidRPr="008827BB">
        <w:t>cost</w:t>
      </w:r>
      <w:r w:rsidR="009065BB" w:rsidRPr="008827BB">
        <w:t xml:space="preserve">s to </w:t>
      </w:r>
      <w:r w:rsidR="002D21E9" w:rsidRPr="008827BB">
        <w:t>decrease</w:t>
      </w:r>
      <w:r w:rsidR="00435069" w:rsidRPr="008827BB">
        <w:t>,</w:t>
      </w:r>
      <w:r w:rsidR="002D21E9" w:rsidRPr="008827BB">
        <w:t xml:space="preserve"> so without properly increasing the yields on interest earning assets</w:t>
      </w:r>
      <w:r w:rsidR="00AE3D9A" w:rsidRPr="008827BB">
        <w:t xml:space="preserve"> there will be a negative effect on earnings. </w:t>
      </w:r>
    </w:p>
    <w:p w14:paraId="07D1634E" w14:textId="55183CB0" w:rsidR="00A36035" w:rsidRPr="0002744A" w:rsidRDefault="00C9149F" w:rsidP="00C9149F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02744A">
        <w:rPr>
          <w:b/>
          <w:sz w:val="24"/>
          <w:szCs w:val="24"/>
        </w:rPr>
        <w:t>Decreased Trading Activity</w:t>
      </w:r>
    </w:p>
    <w:p w14:paraId="1DDD0BA0" w14:textId="1AF66302" w:rsidR="00CD4C96" w:rsidRPr="008827BB" w:rsidRDefault="00D8472E" w:rsidP="00CD4C96">
      <w:pPr>
        <w:pStyle w:val="ListParagraph"/>
        <w:spacing w:line="240" w:lineRule="auto"/>
      </w:pPr>
      <w:r w:rsidRPr="008827BB">
        <w:t xml:space="preserve">Macroeconomic indicators have a major effect on the performance of </w:t>
      </w:r>
      <w:r w:rsidR="003D3D40" w:rsidRPr="008827BB">
        <w:t>the Company. GDP decreases will likely lead to a decrease in trading volume</w:t>
      </w:r>
      <w:r w:rsidR="002A545B" w:rsidRPr="008827BB">
        <w:t xml:space="preserve"> because </w:t>
      </w:r>
      <w:r w:rsidR="00F222D4" w:rsidRPr="008827BB">
        <w:t xml:space="preserve">average investors will have less disposable income to </w:t>
      </w:r>
      <w:r w:rsidR="0070481D" w:rsidRPr="008827BB">
        <w:t>invest and</w:t>
      </w:r>
      <w:r w:rsidR="00F222D4" w:rsidRPr="008827BB">
        <w:t xml:space="preserve"> </w:t>
      </w:r>
      <w:r w:rsidR="008D1623" w:rsidRPr="008827BB">
        <w:t xml:space="preserve">will see the quality of investments deteriorate. </w:t>
      </w:r>
      <w:r w:rsidR="0070481D" w:rsidRPr="008827BB">
        <w:t xml:space="preserve">This decrease in trading volume would lead to decreases in commission and fee revenue for E*TRADE. </w:t>
      </w:r>
    </w:p>
    <w:p w14:paraId="1B8319C8" w14:textId="00601B7C" w:rsidR="00C9149F" w:rsidRPr="00D727C4" w:rsidRDefault="0019616E" w:rsidP="00C9149F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D727C4">
        <w:rPr>
          <w:b/>
          <w:sz w:val="24"/>
          <w:szCs w:val="24"/>
        </w:rPr>
        <w:t>Pricing Competition</w:t>
      </w:r>
    </w:p>
    <w:p w14:paraId="020B1295" w14:textId="24407745" w:rsidR="00C71D87" w:rsidRPr="008827BB" w:rsidRDefault="00372596" w:rsidP="00C71D87">
      <w:pPr>
        <w:pStyle w:val="ListParagraph"/>
        <w:spacing w:line="240" w:lineRule="auto"/>
      </w:pPr>
      <w:r w:rsidRPr="008827BB">
        <w:t>E*TRADE competes with many larger companies</w:t>
      </w:r>
      <w:r w:rsidR="00C96E7F" w:rsidRPr="008827BB">
        <w:t xml:space="preserve"> that are capable of large scale promotional </w:t>
      </w:r>
      <w:r w:rsidR="002E452F" w:rsidRPr="008827BB">
        <w:t xml:space="preserve">campaigns and tend to have deeper pockets in a competitive environment. This </w:t>
      </w:r>
      <w:r w:rsidR="009308B0" w:rsidRPr="008827BB">
        <w:t>allows these companies to offer</w:t>
      </w:r>
      <w:r w:rsidR="00EF57CD" w:rsidRPr="008827BB">
        <w:t xml:space="preserve"> a wider range of products and services that may be desirable </w:t>
      </w:r>
      <w:r w:rsidR="00E0101F" w:rsidRPr="008827BB">
        <w:t xml:space="preserve">to E*TRADE customers. </w:t>
      </w:r>
      <w:r w:rsidR="00334FE5" w:rsidRPr="008827BB">
        <w:t xml:space="preserve">It also means that these companies can offer competitive prices and promotions that put pressure on the Company’s margins. </w:t>
      </w:r>
      <w:r w:rsidR="00E01B40" w:rsidRPr="008827BB">
        <w:t xml:space="preserve">E*TRADE was forced to lower trading commissions </w:t>
      </w:r>
      <w:r w:rsidR="00525147" w:rsidRPr="008827BB">
        <w:t xml:space="preserve">in 2017, and this trend is not likely to blow over as investors seek cheaper, easier, and more hands-on ways to trade. </w:t>
      </w:r>
      <w:r w:rsidR="00E01B40" w:rsidRPr="008827BB">
        <w:t xml:space="preserve"> </w:t>
      </w:r>
    </w:p>
    <w:p w14:paraId="41603E17" w14:textId="13F72092" w:rsidR="006C645F" w:rsidRDefault="0023770E" w:rsidP="00C0222D">
      <w:pPr>
        <w:spacing w:line="240" w:lineRule="auto"/>
        <w:rPr>
          <w:b/>
        </w:rPr>
      </w:pPr>
      <w:r w:rsidRPr="000D7843">
        <w:rPr>
          <w:b/>
          <w:sz w:val="24"/>
          <w:szCs w:val="24"/>
        </w:rPr>
        <w:t>Ownership of Shares:</w:t>
      </w:r>
      <w:r w:rsidR="0033416B">
        <w:rPr>
          <w:b/>
        </w:rPr>
        <w:t xml:space="preserve"> </w:t>
      </w:r>
    </w:p>
    <w:p w14:paraId="0AA9357E" w14:textId="0B3ADB34" w:rsidR="000730E9" w:rsidRDefault="00462314" w:rsidP="00C0222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Most of</w:t>
      </w:r>
      <w:r w:rsidR="00F8056D">
        <w:rPr>
          <w:rFonts w:ascii="Calibri" w:hAnsi="Calibri" w:cs="Calibri"/>
        </w:rPr>
        <w:t xml:space="preserve"> E*TRADE is owned by institutional investors</w:t>
      </w:r>
      <w:r w:rsidR="00BB5FE8">
        <w:rPr>
          <w:rFonts w:ascii="Calibri" w:hAnsi="Calibri" w:cs="Calibri"/>
        </w:rPr>
        <w:t xml:space="preserve"> with about 63% of total shares. The second largest ownership type is mutual funds </w:t>
      </w:r>
      <w:r w:rsidR="003C042D">
        <w:rPr>
          <w:rFonts w:ascii="Calibri" w:hAnsi="Calibri" w:cs="Calibri"/>
        </w:rPr>
        <w:t xml:space="preserve">with about 36% of shares. </w:t>
      </w:r>
      <w:r w:rsidR="005F58EE">
        <w:rPr>
          <w:rFonts w:ascii="Calibri" w:hAnsi="Calibri" w:cs="Calibri"/>
        </w:rPr>
        <w:t>The top five institutional investors are as follow:</w:t>
      </w:r>
    </w:p>
    <w:p w14:paraId="5029F482" w14:textId="25A848E4" w:rsidR="005F58EE" w:rsidRDefault="005F58EE" w:rsidP="005F58EE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Vanguard Group Inc.</w:t>
      </w:r>
    </w:p>
    <w:p w14:paraId="440116DD" w14:textId="46CC065F" w:rsidR="005F58EE" w:rsidRDefault="00C34329" w:rsidP="005F58EE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Fidelity Management and Research Company</w:t>
      </w:r>
    </w:p>
    <w:p w14:paraId="1C1D3EF5" w14:textId="426A07CD" w:rsidR="00C34329" w:rsidRDefault="00C34329" w:rsidP="005F58EE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BlackRock Inc. </w:t>
      </w:r>
    </w:p>
    <w:p w14:paraId="78BA196A" w14:textId="7300F55F" w:rsidR="00C34329" w:rsidRDefault="00C34329" w:rsidP="005F58EE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PRIMECAP </w:t>
      </w:r>
      <w:r w:rsidR="00462314">
        <w:rPr>
          <w:rFonts w:ascii="Calibri" w:hAnsi="Calibri" w:cs="Calibri"/>
        </w:rPr>
        <w:t>Management Company</w:t>
      </w:r>
    </w:p>
    <w:p w14:paraId="06D22956" w14:textId="740766AA" w:rsidR="00462314" w:rsidRPr="005F58EE" w:rsidRDefault="00462314" w:rsidP="005F58EE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State Street Corp.</w:t>
      </w:r>
    </w:p>
    <w:p w14:paraId="01EE55A3" w14:textId="102DD33B" w:rsidR="00462314" w:rsidRPr="003A7BD0" w:rsidRDefault="64DF7BF3" w:rsidP="64DF7BF3">
      <w:pPr>
        <w:spacing w:line="240" w:lineRule="auto"/>
        <w:rPr>
          <w:b/>
          <w:bCs/>
        </w:rPr>
      </w:pPr>
      <w:r w:rsidRPr="64DF7BF3">
        <w:rPr>
          <w:b/>
          <w:bCs/>
          <w:sz w:val="24"/>
          <w:szCs w:val="24"/>
        </w:rPr>
        <w:t>Management:</w:t>
      </w:r>
      <w:r w:rsidRPr="64DF7BF3">
        <w:rPr>
          <w:b/>
          <w:bCs/>
        </w:rPr>
        <w:t xml:space="preserve"> </w:t>
      </w:r>
      <w:r w:rsidR="004176BF">
        <w:rPr>
          <w:rFonts w:ascii="Calibri" w:hAnsi="Calibri" w:cs="Calibri"/>
          <w:bCs/>
        </w:rPr>
        <w:t xml:space="preserve">Chief Executive Officer Karl A. </w:t>
      </w:r>
      <w:proofErr w:type="spellStart"/>
      <w:r w:rsidR="004176BF">
        <w:rPr>
          <w:rFonts w:ascii="Calibri" w:hAnsi="Calibri" w:cs="Calibri"/>
          <w:bCs/>
        </w:rPr>
        <w:t>Roessne</w:t>
      </w:r>
      <w:r w:rsidR="00A87505">
        <w:rPr>
          <w:rFonts w:ascii="Calibri" w:hAnsi="Calibri" w:cs="Calibri"/>
          <w:bCs/>
        </w:rPr>
        <w:t>r</w:t>
      </w:r>
      <w:proofErr w:type="spellEnd"/>
      <w:r w:rsidR="00A87505">
        <w:rPr>
          <w:rFonts w:ascii="Calibri" w:hAnsi="Calibri" w:cs="Calibri"/>
          <w:bCs/>
        </w:rPr>
        <w:t xml:space="preserve"> </w:t>
      </w:r>
      <w:r w:rsidR="00004729">
        <w:rPr>
          <w:rFonts w:ascii="Calibri" w:hAnsi="Calibri" w:cs="Calibri"/>
          <w:bCs/>
        </w:rPr>
        <w:t xml:space="preserve">has been in his position since September 2016. </w:t>
      </w:r>
      <w:r w:rsidR="00CB23D1">
        <w:rPr>
          <w:rFonts w:ascii="Calibri" w:hAnsi="Calibri" w:cs="Calibri"/>
          <w:bCs/>
        </w:rPr>
        <w:t>He was the Senior Vice President prior to stepping into the role</w:t>
      </w:r>
      <w:r w:rsidR="00427C8B">
        <w:rPr>
          <w:rFonts w:ascii="Calibri" w:hAnsi="Calibri" w:cs="Calibri"/>
          <w:bCs/>
        </w:rPr>
        <w:t xml:space="preserve"> </w:t>
      </w:r>
      <w:r w:rsidR="00CB23D1">
        <w:rPr>
          <w:rFonts w:ascii="Calibri" w:hAnsi="Calibri" w:cs="Calibri"/>
          <w:bCs/>
        </w:rPr>
        <w:t>and h</w:t>
      </w:r>
      <w:r w:rsidR="00427C8B">
        <w:rPr>
          <w:rFonts w:ascii="Calibri" w:hAnsi="Calibri" w:cs="Calibri"/>
          <w:bCs/>
        </w:rPr>
        <w:t xml:space="preserve">as been with the Company since 2009. </w:t>
      </w:r>
      <w:proofErr w:type="spellStart"/>
      <w:r w:rsidR="00427C8B">
        <w:rPr>
          <w:rFonts w:ascii="Calibri" w:hAnsi="Calibri" w:cs="Calibri"/>
          <w:bCs/>
        </w:rPr>
        <w:t>Roessner</w:t>
      </w:r>
      <w:proofErr w:type="spellEnd"/>
      <w:r w:rsidR="00427C8B">
        <w:rPr>
          <w:rFonts w:ascii="Calibri" w:hAnsi="Calibri" w:cs="Calibri"/>
          <w:bCs/>
        </w:rPr>
        <w:t xml:space="preserve"> is </w:t>
      </w:r>
      <w:r w:rsidR="00CB23D1">
        <w:rPr>
          <w:rFonts w:ascii="Calibri" w:hAnsi="Calibri" w:cs="Calibri"/>
          <w:bCs/>
        </w:rPr>
        <w:t>the highest paid member of the management tea</w:t>
      </w:r>
      <w:r w:rsidR="00427C8B">
        <w:rPr>
          <w:rFonts w:ascii="Calibri" w:hAnsi="Calibri" w:cs="Calibri"/>
          <w:bCs/>
        </w:rPr>
        <w:t xml:space="preserve">m. </w:t>
      </w:r>
      <w:r w:rsidR="00A8727A">
        <w:rPr>
          <w:rFonts w:ascii="Calibri" w:hAnsi="Calibri" w:cs="Calibri"/>
          <w:bCs/>
        </w:rPr>
        <w:t xml:space="preserve">Michael J. </w:t>
      </w:r>
      <w:r w:rsidR="000E41E1">
        <w:rPr>
          <w:rFonts w:ascii="Calibri" w:hAnsi="Calibri" w:cs="Calibri"/>
          <w:bCs/>
        </w:rPr>
        <w:t>Curcio, Chief Brokerage Officer</w:t>
      </w:r>
      <w:r w:rsidR="004103DE">
        <w:rPr>
          <w:rFonts w:ascii="Calibri" w:hAnsi="Calibri" w:cs="Calibri"/>
          <w:bCs/>
        </w:rPr>
        <w:t xml:space="preserve">, is pivotal to the operation of the business and has over 15 years of experience at </w:t>
      </w:r>
      <w:r w:rsidR="00F62802">
        <w:rPr>
          <w:rFonts w:ascii="Calibri" w:hAnsi="Calibri" w:cs="Calibri"/>
          <w:bCs/>
        </w:rPr>
        <w:t>TD Waterhous</w:t>
      </w:r>
      <w:r w:rsidR="001A2648">
        <w:rPr>
          <w:rFonts w:ascii="Calibri" w:hAnsi="Calibri" w:cs="Calibri"/>
          <w:bCs/>
        </w:rPr>
        <w:t xml:space="preserve">e-now TD Ameritrade. </w:t>
      </w:r>
      <w:r w:rsidR="008D3E57">
        <w:rPr>
          <w:rFonts w:ascii="Calibri" w:hAnsi="Calibri" w:cs="Calibri"/>
          <w:bCs/>
        </w:rPr>
        <w:t xml:space="preserve">Since the ousting of previous CEO </w:t>
      </w:r>
      <w:r w:rsidR="00865491">
        <w:rPr>
          <w:rFonts w:ascii="Calibri" w:hAnsi="Calibri" w:cs="Calibri"/>
          <w:bCs/>
        </w:rPr>
        <w:t>Paul Idzik</w:t>
      </w:r>
      <w:r w:rsidR="00A83F88">
        <w:rPr>
          <w:rFonts w:ascii="Calibri" w:hAnsi="Calibri" w:cs="Calibri"/>
          <w:bCs/>
        </w:rPr>
        <w:t xml:space="preserve"> in </w:t>
      </w:r>
      <w:r w:rsidR="00AA71CC">
        <w:rPr>
          <w:rFonts w:ascii="Calibri" w:hAnsi="Calibri" w:cs="Calibri"/>
          <w:bCs/>
        </w:rPr>
        <w:t>2016</w:t>
      </w:r>
      <w:r w:rsidR="00F13563">
        <w:rPr>
          <w:rFonts w:ascii="Calibri" w:hAnsi="Calibri" w:cs="Calibri"/>
          <w:bCs/>
        </w:rPr>
        <w:t xml:space="preserve">, E*TRADE has seen improvements in </w:t>
      </w:r>
      <w:r w:rsidR="004B41CA">
        <w:rPr>
          <w:rFonts w:ascii="Calibri" w:hAnsi="Calibri" w:cs="Calibri"/>
          <w:bCs/>
        </w:rPr>
        <w:t>net interest income</w:t>
      </w:r>
      <w:r w:rsidR="005843B7">
        <w:rPr>
          <w:rFonts w:ascii="Calibri" w:hAnsi="Calibri" w:cs="Calibri"/>
          <w:bCs/>
        </w:rPr>
        <w:t xml:space="preserve">, DARTs, and </w:t>
      </w:r>
      <w:r w:rsidR="00B62326">
        <w:rPr>
          <w:rFonts w:ascii="Calibri" w:hAnsi="Calibri" w:cs="Calibri"/>
          <w:bCs/>
        </w:rPr>
        <w:t xml:space="preserve">assets under management. </w:t>
      </w:r>
    </w:p>
    <w:p w14:paraId="6C3B4C0B" w14:textId="47E132CA" w:rsidR="4AD12B1F" w:rsidRDefault="4AD12B1F" w:rsidP="4AD12B1F">
      <w:pPr>
        <w:spacing w:line="240" w:lineRule="auto"/>
      </w:pPr>
    </w:p>
    <w:p w14:paraId="347A78EA" w14:textId="5F805CE5" w:rsidR="4AD12B1F" w:rsidRDefault="4AD12B1F" w:rsidP="4AD12B1F">
      <w:pPr>
        <w:spacing w:line="240" w:lineRule="auto"/>
      </w:pPr>
    </w:p>
    <w:sectPr w:rsidR="4AD12B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31166" w14:textId="77777777" w:rsidR="00885A73" w:rsidRDefault="00885A73" w:rsidP="00F20C81">
      <w:pPr>
        <w:spacing w:after="0" w:line="240" w:lineRule="auto"/>
      </w:pPr>
      <w:r>
        <w:separator/>
      </w:r>
    </w:p>
  </w:endnote>
  <w:endnote w:type="continuationSeparator" w:id="0">
    <w:p w14:paraId="091DFE46" w14:textId="77777777" w:rsidR="00885A73" w:rsidRDefault="00885A73" w:rsidP="00F20C81">
      <w:pPr>
        <w:spacing w:after="0" w:line="240" w:lineRule="auto"/>
      </w:pPr>
      <w:r>
        <w:continuationSeparator/>
      </w:r>
    </w:p>
  </w:endnote>
  <w:endnote w:type="continuationNotice" w:id="1">
    <w:p w14:paraId="32A355E5" w14:textId="77777777" w:rsidR="00885A73" w:rsidRDefault="00885A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arlow Solid Italic">
    <w:altName w:val="Playbill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3F45" w14:textId="71F93A2F" w:rsidR="005F61A0" w:rsidRDefault="005F61A0" w:rsidP="00F20C81">
    <w:pPr>
      <w:pStyle w:val="Footer"/>
      <w:pBdr>
        <w:top w:val="single" w:sz="24" w:space="1" w:color="FFC000"/>
      </w:pBdr>
      <w:jc w:val="center"/>
      <w:rPr>
        <w:i/>
        <w:sz w:val="24"/>
        <w:szCs w:val="24"/>
      </w:rPr>
    </w:pPr>
    <w:r>
      <w:rPr>
        <w:i/>
        <w:sz w:val="24"/>
        <w:szCs w:val="24"/>
      </w:rPr>
      <w:t>Excellence.  Our Measure.  Our Motto.  Our Goal.</w:t>
    </w:r>
  </w:p>
  <w:p w14:paraId="62AE18B3" w14:textId="779EF66D" w:rsidR="005F61A0" w:rsidRPr="00A34EFB" w:rsidRDefault="005F61A0" w:rsidP="00F20C81">
    <w:pPr>
      <w:pStyle w:val="Footer"/>
      <w:pBdr>
        <w:top w:val="single" w:sz="24" w:space="1" w:color="FFC000"/>
      </w:pBdr>
      <w:rPr>
        <w:i/>
        <w:sz w:val="24"/>
        <w:szCs w:val="24"/>
      </w:rPr>
    </w:pPr>
    <w:r>
      <w:rPr>
        <w:i/>
        <w:sz w:val="24"/>
        <w:szCs w:val="24"/>
      </w:rPr>
      <w:tab/>
    </w:r>
    <w:r>
      <w:rPr>
        <w:i/>
        <w:sz w:val="24"/>
        <w:szCs w:val="24"/>
      </w:rPr>
      <w:tab/>
      <w:t xml:space="preserve"> </w:t>
    </w:r>
    <w:r w:rsidRPr="00A34EFB">
      <w:rPr>
        <w:i/>
        <w:color w:val="7F7F7F" w:themeColor="background1" w:themeShade="7F"/>
        <w:spacing w:val="60"/>
        <w:sz w:val="24"/>
        <w:szCs w:val="24"/>
      </w:rPr>
      <w:t>Page</w:t>
    </w:r>
    <w:r w:rsidRPr="00A34EFB">
      <w:rPr>
        <w:i/>
        <w:sz w:val="24"/>
        <w:szCs w:val="24"/>
      </w:rPr>
      <w:t xml:space="preserve"> | </w:t>
    </w:r>
    <w:r w:rsidRPr="00A34EFB">
      <w:rPr>
        <w:i/>
        <w:sz w:val="24"/>
        <w:szCs w:val="24"/>
      </w:rPr>
      <w:fldChar w:fldCharType="begin"/>
    </w:r>
    <w:r w:rsidRPr="00A34EFB">
      <w:rPr>
        <w:i/>
        <w:sz w:val="24"/>
        <w:szCs w:val="24"/>
      </w:rPr>
      <w:instrText xml:space="preserve"> PAGE   \* MERGEFORMAT </w:instrText>
    </w:r>
    <w:r w:rsidRPr="00A34EFB">
      <w:rPr>
        <w:i/>
        <w:sz w:val="24"/>
        <w:szCs w:val="24"/>
      </w:rPr>
      <w:fldChar w:fldCharType="separate"/>
    </w:r>
    <w:r w:rsidR="00C85044">
      <w:rPr>
        <w:i/>
        <w:noProof/>
        <w:sz w:val="24"/>
        <w:szCs w:val="24"/>
      </w:rPr>
      <w:t>2</w:t>
    </w:r>
    <w:r w:rsidRPr="00A34EFB">
      <w:rPr>
        <w:b/>
        <w:bCs/>
        <w:i/>
        <w:noProof/>
        <w:sz w:val="24"/>
        <w:szCs w:val="24"/>
      </w:rPr>
      <w:fldChar w:fldCharType="end"/>
    </w:r>
  </w:p>
  <w:p w14:paraId="359FA99F" w14:textId="77777777" w:rsidR="005F61A0" w:rsidRDefault="005F6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CF8E3" w14:textId="77777777" w:rsidR="00885A73" w:rsidRDefault="00885A73" w:rsidP="00F20C81">
      <w:pPr>
        <w:spacing w:after="0" w:line="240" w:lineRule="auto"/>
      </w:pPr>
      <w:r>
        <w:separator/>
      </w:r>
    </w:p>
  </w:footnote>
  <w:footnote w:type="continuationSeparator" w:id="0">
    <w:p w14:paraId="3053AE4B" w14:textId="77777777" w:rsidR="00885A73" w:rsidRDefault="00885A73" w:rsidP="00F20C81">
      <w:pPr>
        <w:spacing w:after="0" w:line="240" w:lineRule="auto"/>
      </w:pPr>
      <w:r>
        <w:continuationSeparator/>
      </w:r>
    </w:p>
  </w:footnote>
  <w:footnote w:type="continuationNotice" w:id="1">
    <w:p w14:paraId="0D33E6E8" w14:textId="77777777" w:rsidR="00885A73" w:rsidRDefault="00885A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D8ED" w14:textId="560EF138" w:rsidR="005F61A0" w:rsidRPr="00475F7E" w:rsidRDefault="005F61A0" w:rsidP="007975A3">
    <w:pPr>
      <w:pStyle w:val="NormalWeb"/>
      <w:pBdr>
        <w:bottom w:val="thickThinSmallGap" w:sz="24" w:space="1" w:color="FFC000"/>
      </w:pBdr>
      <w:tabs>
        <w:tab w:val="right" w:pos="9360"/>
      </w:tabs>
      <w:spacing w:before="0" w:beforeAutospacing="0" w:after="0" w:afterAutospacing="0"/>
    </w:pPr>
    <w:r w:rsidRPr="00475F7E">
      <w:rPr>
        <w:rFonts w:ascii="Arial Black" w:eastAsiaTheme="minorEastAsia" w:hAnsi="Arial Black" w:cstheme="minorBidi"/>
        <w:color w:val="2F5496" w:themeColor="accent5" w:themeShade="BF"/>
        <w:kern w:val="24"/>
      </w:rPr>
      <w:t xml:space="preserve">UWEC </w:t>
    </w:r>
    <w:r w:rsidRPr="00475F7E">
      <w:rPr>
        <w:rFonts w:ascii="Harlow Solid Italic" w:eastAsiaTheme="minorEastAsia" w:hAnsi="Harlow Solid Italic" w:cstheme="minorBidi"/>
        <w:color w:val="2F5496" w:themeColor="accent5" w:themeShade="BF"/>
        <w:kern w:val="24"/>
      </w:rPr>
      <w:t xml:space="preserve">College of </w:t>
    </w:r>
    <w:proofErr w:type="gramStart"/>
    <w:r w:rsidRPr="00475F7E">
      <w:rPr>
        <w:rFonts w:ascii="Harlow Solid Italic" w:eastAsiaTheme="minorEastAsia" w:hAnsi="Harlow Solid Italic" w:cstheme="minorBidi"/>
        <w:color w:val="2F5496" w:themeColor="accent5" w:themeShade="BF"/>
        <w:kern w:val="24"/>
      </w:rPr>
      <w:t xml:space="preserve">Business  </w:t>
    </w:r>
    <w:r>
      <w:rPr>
        <w:rFonts w:ascii="Harlow Solid Italic" w:eastAsiaTheme="minorEastAsia" w:hAnsi="Harlow Solid Italic" w:cstheme="minorBidi"/>
        <w:color w:val="2F5496" w:themeColor="accent5" w:themeShade="BF"/>
        <w:kern w:val="24"/>
      </w:rPr>
      <w:tab/>
    </w:r>
    <w:proofErr w:type="gramEnd"/>
    <w:r w:rsidRPr="00475F7E">
      <w:rPr>
        <w:rFonts w:asciiTheme="minorHAnsi" w:eastAsiaTheme="minorEastAsia" w:hAnsi="Calibri" w:cstheme="minorBidi"/>
        <w:b/>
        <w:bCs/>
        <w:color w:val="2F5496" w:themeColor="accent5" w:themeShade="BF"/>
        <w:kern w:val="24"/>
      </w:rPr>
      <w:t xml:space="preserve">FIN439 Investment Strategies – </w:t>
    </w:r>
    <w:r>
      <w:rPr>
        <w:rFonts w:asciiTheme="minorHAnsi" w:eastAsiaTheme="minorEastAsia" w:hAnsi="Calibri" w:cstheme="minorBidi"/>
        <w:b/>
        <w:bCs/>
        <w:color w:val="2F5496" w:themeColor="accent5" w:themeShade="BF"/>
        <w:kern w:val="24"/>
      </w:rPr>
      <w:t>Spring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BD5"/>
    <w:multiLevelType w:val="hybridMultilevel"/>
    <w:tmpl w:val="EAF673D8"/>
    <w:lvl w:ilvl="0" w:tplc="A0568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E2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CE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23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E3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22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C1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C6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60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73374"/>
    <w:multiLevelType w:val="hybridMultilevel"/>
    <w:tmpl w:val="4350B96E"/>
    <w:lvl w:ilvl="0" w:tplc="59825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0C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E4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86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2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9A7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A4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4E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CD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537E8"/>
    <w:multiLevelType w:val="hybridMultilevel"/>
    <w:tmpl w:val="D9CAAE34"/>
    <w:lvl w:ilvl="0" w:tplc="AFCC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D0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26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E4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81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0A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46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4C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CE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60F0D"/>
    <w:multiLevelType w:val="hybridMultilevel"/>
    <w:tmpl w:val="248E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1FD3"/>
    <w:multiLevelType w:val="hybridMultilevel"/>
    <w:tmpl w:val="39F28880"/>
    <w:lvl w:ilvl="0" w:tplc="38323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AB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04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0E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84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2D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4A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6C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CA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83BC6"/>
    <w:multiLevelType w:val="hybridMultilevel"/>
    <w:tmpl w:val="CBFA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A0B7B"/>
    <w:multiLevelType w:val="hybridMultilevel"/>
    <w:tmpl w:val="88EE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53A07"/>
    <w:multiLevelType w:val="hybridMultilevel"/>
    <w:tmpl w:val="AD1A3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MTACkoYWBhZGhko6SsGpxcWZ+XkgBYbGtQDbbqXYLQAAAA=="/>
  </w:docVars>
  <w:rsids>
    <w:rsidRoot w:val="7F1CDB10"/>
    <w:rsid w:val="00004729"/>
    <w:rsid w:val="00023707"/>
    <w:rsid w:val="0002744A"/>
    <w:rsid w:val="000340AA"/>
    <w:rsid w:val="00041EAF"/>
    <w:rsid w:val="0004636C"/>
    <w:rsid w:val="00046448"/>
    <w:rsid w:val="00051826"/>
    <w:rsid w:val="00057D8A"/>
    <w:rsid w:val="00060491"/>
    <w:rsid w:val="0006074E"/>
    <w:rsid w:val="000730E9"/>
    <w:rsid w:val="00077C4D"/>
    <w:rsid w:val="00085FBF"/>
    <w:rsid w:val="000872E3"/>
    <w:rsid w:val="00090764"/>
    <w:rsid w:val="00094564"/>
    <w:rsid w:val="00094761"/>
    <w:rsid w:val="00095E00"/>
    <w:rsid w:val="000C7991"/>
    <w:rsid w:val="000D5609"/>
    <w:rsid w:val="000D5B6A"/>
    <w:rsid w:val="000D60A0"/>
    <w:rsid w:val="000D7843"/>
    <w:rsid w:val="000E41E1"/>
    <w:rsid w:val="000F1961"/>
    <w:rsid w:val="000F73A5"/>
    <w:rsid w:val="0010237B"/>
    <w:rsid w:val="00103856"/>
    <w:rsid w:val="00106238"/>
    <w:rsid w:val="0010780A"/>
    <w:rsid w:val="00120FA6"/>
    <w:rsid w:val="00122C99"/>
    <w:rsid w:val="001248EC"/>
    <w:rsid w:val="0012789F"/>
    <w:rsid w:val="001353C6"/>
    <w:rsid w:val="001429FD"/>
    <w:rsid w:val="00155131"/>
    <w:rsid w:val="00160EFD"/>
    <w:rsid w:val="00176374"/>
    <w:rsid w:val="00176531"/>
    <w:rsid w:val="0018265C"/>
    <w:rsid w:val="0019616E"/>
    <w:rsid w:val="001A2648"/>
    <w:rsid w:val="001A4E1A"/>
    <w:rsid w:val="001C4051"/>
    <w:rsid w:val="001F19DB"/>
    <w:rsid w:val="001F1FFC"/>
    <w:rsid w:val="001F6704"/>
    <w:rsid w:val="0020791F"/>
    <w:rsid w:val="0021114F"/>
    <w:rsid w:val="00214941"/>
    <w:rsid w:val="002163E6"/>
    <w:rsid w:val="00234D86"/>
    <w:rsid w:val="00237490"/>
    <w:rsid w:val="0023770E"/>
    <w:rsid w:val="002435AF"/>
    <w:rsid w:val="00253807"/>
    <w:rsid w:val="002634DD"/>
    <w:rsid w:val="00290515"/>
    <w:rsid w:val="002910D6"/>
    <w:rsid w:val="002A22AD"/>
    <w:rsid w:val="002A2AFD"/>
    <w:rsid w:val="002A545B"/>
    <w:rsid w:val="002C154E"/>
    <w:rsid w:val="002C61BC"/>
    <w:rsid w:val="002D21E9"/>
    <w:rsid w:val="002D7D05"/>
    <w:rsid w:val="002E452F"/>
    <w:rsid w:val="002E67ED"/>
    <w:rsid w:val="002F5A99"/>
    <w:rsid w:val="00316D26"/>
    <w:rsid w:val="00317D29"/>
    <w:rsid w:val="003275C0"/>
    <w:rsid w:val="00330294"/>
    <w:rsid w:val="00330395"/>
    <w:rsid w:val="0033416B"/>
    <w:rsid w:val="00334FE5"/>
    <w:rsid w:val="003447B2"/>
    <w:rsid w:val="00355A44"/>
    <w:rsid w:val="00365B8D"/>
    <w:rsid w:val="00372596"/>
    <w:rsid w:val="0037795F"/>
    <w:rsid w:val="003821C4"/>
    <w:rsid w:val="003A7BD0"/>
    <w:rsid w:val="003B7BE4"/>
    <w:rsid w:val="003C042D"/>
    <w:rsid w:val="003C060B"/>
    <w:rsid w:val="003C7FAD"/>
    <w:rsid w:val="003D0D50"/>
    <w:rsid w:val="003D3D40"/>
    <w:rsid w:val="003E11DF"/>
    <w:rsid w:val="004103DE"/>
    <w:rsid w:val="00413EDD"/>
    <w:rsid w:val="004159C9"/>
    <w:rsid w:val="00416F88"/>
    <w:rsid w:val="004176BF"/>
    <w:rsid w:val="0042237C"/>
    <w:rsid w:val="00427C8B"/>
    <w:rsid w:val="00431442"/>
    <w:rsid w:val="00435069"/>
    <w:rsid w:val="0045469A"/>
    <w:rsid w:val="00455FD8"/>
    <w:rsid w:val="00462314"/>
    <w:rsid w:val="00485F25"/>
    <w:rsid w:val="00486508"/>
    <w:rsid w:val="00496D16"/>
    <w:rsid w:val="004B41CA"/>
    <w:rsid w:val="004B55F3"/>
    <w:rsid w:val="004C2CB2"/>
    <w:rsid w:val="004D6C8E"/>
    <w:rsid w:val="004E20DC"/>
    <w:rsid w:val="004E7E70"/>
    <w:rsid w:val="004F196C"/>
    <w:rsid w:val="00510DD3"/>
    <w:rsid w:val="00522810"/>
    <w:rsid w:val="00523018"/>
    <w:rsid w:val="005246E2"/>
    <w:rsid w:val="00524C0F"/>
    <w:rsid w:val="00525147"/>
    <w:rsid w:val="00526D8E"/>
    <w:rsid w:val="0052799B"/>
    <w:rsid w:val="00533402"/>
    <w:rsid w:val="00535271"/>
    <w:rsid w:val="00543D16"/>
    <w:rsid w:val="0054634B"/>
    <w:rsid w:val="0054692F"/>
    <w:rsid w:val="0055087C"/>
    <w:rsid w:val="00564786"/>
    <w:rsid w:val="00573006"/>
    <w:rsid w:val="00575643"/>
    <w:rsid w:val="005843B7"/>
    <w:rsid w:val="0059185D"/>
    <w:rsid w:val="00596C78"/>
    <w:rsid w:val="005B0889"/>
    <w:rsid w:val="005B4F36"/>
    <w:rsid w:val="005B5BFD"/>
    <w:rsid w:val="005B7E64"/>
    <w:rsid w:val="005C3F2E"/>
    <w:rsid w:val="005C464B"/>
    <w:rsid w:val="005C695E"/>
    <w:rsid w:val="005D0ADD"/>
    <w:rsid w:val="005F58EE"/>
    <w:rsid w:val="005F61A0"/>
    <w:rsid w:val="00604EE3"/>
    <w:rsid w:val="00605E2E"/>
    <w:rsid w:val="006061A3"/>
    <w:rsid w:val="00607F19"/>
    <w:rsid w:val="00622BF9"/>
    <w:rsid w:val="00627C46"/>
    <w:rsid w:val="00630296"/>
    <w:rsid w:val="00630869"/>
    <w:rsid w:val="0063498D"/>
    <w:rsid w:val="00647697"/>
    <w:rsid w:val="0066210A"/>
    <w:rsid w:val="00662F1D"/>
    <w:rsid w:val="00666642"/>
    <w:rsid w:val="006731D8"/>
    <w:rsid w:val="00673D7F"/>
    <w:rsid w:val="0067693F"/>
    <w:rsid w:val="006A4286"/>
    <w:rsid w:val="006B095D"/>
    <w:rsid w:val="006B6392"/>
    <w:rsid w:val="006C5B7E"/>
    <w:rsid w:val="006C5E8D"/>
    <w:rsid w:val="006C6281"/>
    <w:rsid w:val="006C645F"/>
    <w:rsid w:val="006D3A4D"/>
    <w:rsid w:val="006E290C"/>
    <w:rsid w:val="006F0F72"/>
    <w:rsid w:val="006F26AE"/>
    <w:rsid w:val="006F4B87"/>
    <w:rsid w:val="006F4E32"/>
    <w:rsid w:val="0070481D"/>
    <w:rsid w:val="00711210"/>
    <w:rsid w:val="00711D65"/>
    <w:rsid w:val="00716C76"/>
    <w:rsid w:val="00723433"/>
    <w:rsid w:val="00730250"/>
    <w:rsid w:val="00735B7A"/>
    <w:rsid w:val="00736721"/>
    <w:rsid w:val="007370DE"/>
    <w:rsid w:val="0074051E"/>
    <w:rsid w:val="00744926"/>
    <w:rsid w:val="007717D6"/>
    <w:rsid w:val="007943BB"/>
    <w:rsid w:val="007975A3"/>
    <w:rsid w:val="007A5711"/>
    <w:rsid w:val="007A6E38"/>
    <w:rsid w:val="007B73FC"/>
    <w:rsid w:val="007C039A"/>
    <w:rsid w:val="007C1FBF"/>
    <w:rsid w:val="007C3385"/>
    <w:rsid w:val="007E05D1"/>
    <w:rsid w:val="007E29E6"/>
    <w:rsid w:val="007E4A62"/>
    <w:rsid w:val="007E568B"/>
    <w:rsid w:val="007E589B"/>
    <w:rsid w:val="007E5910"/>
    <w:rsid w:val="007F1E1E"/>
    <w:rsid w:val="007F2A8A"/>
    <w:rsid w:val="0080194C"/>
    <w:rsid w:val="00805137"/>
    <w:rsid w:val="008053A7"/>
    <w:rsid w:val="0080788A"/>
    <w:rsid w:val="008127EA"/>
    <w:rsid w:val="00814EDA"/>
    <w:rsid w:val="008159C5"/>
    <w:rsid w:val="00831AC2"/>
    <w:rsid w:val="0083270A"/>
    <w:rsid w:val="00840423"/>
    <w:rsid w:val="008439F7"/>
    <w:rsid w:val="00843BFD"/>
    <w:rsid w:val="008610C0"/>
    <w:rsid w:val="00865491"/>
    <w:rsid w:val="00870861"/>
    <w:rsid w:val="0087424D"/>
    <w:rsid w:val="008747F8"/>
    <w:rsid w:val="0088180D"/>
    <w:rsid w:val="008827BB"/>
    <w:rsid w:val="00885A73"/>
    <w:rsid w:val="00893D79"/>
    <w:rsid w:val="008973B6"/>
    <w:rsid w:val="008C1EBF"/>
    <w:rsid w:val="008C6EA4"/>
    <w:rsid w:val="008D1623"/>
    <w:rsid w:val="008D3E57"/>
    <w:rsid w:val="008D421C"/>
    <w:rsid w:val="008D608D"/>
    <w:rsid w:val="008E30A4"/>
    <w:rsid w:val="008E79BA"/>
    <w:rsid w:val="008F5093"/>
    <w:rsid w:val="008F5246"/>
    <w:rsid w:val="00900435"/>
    <w:rsid w:val="00902FF7"/>
    <w:rsid w:val="009065BB"/>
    <w:rsid w:val="009308B0"/>
    <w:rsid w:val="009333B1"/>
    <w:rsid w:val="009401BA"/>
    <w:rsid w:val="009424FD"/>
    <w:rsid w:val="00947039"/>
    <w:rsid w:val="00962631"/>
    <w:rsid w:val="00963D6A"/>
    <w:rsid w:val="009645E6"/>
    <w:rsid w:val="00971525"/>
    <w:rsid w:val="009740D4"/>
    <w:rsid w:val="00974FF9"/>
    <w:rsid w:val="00976F93"/>
    <w:rsid w:val="009A05EE"/>
    <w:rsid w:val="009A669B"/>
    <w:rsid w:val="009B4C3D"/>
    <w:rsid w:val="009D6D10"/>
    <w:rsid w:val="009E4072"/>
    <w:rsid w:val="009E4E9F"/>
    <w:rsid w:val="009F5513"/>
    <w:rsid w:val="009F6131"/>
    <w:rsid w:val="009F6BDC"/>
    <w:rsid w:val="00A044EA"/>
    <w:rsid w:val="00A12C41"/>
    <w:rsid w:val="00A132E5"/>
    <w:rsid w:val="00A147AE"/>
    <w:rsid w:val="00A149EA"/>
    <w:rsid w:val="00A25A54"/>
    <w:rsid w:val="00A320E9"/>
    <w:rsid w:val="00A359D7"/>
    <w:rsid w:val="00A36035"/>
    <w:rsid w:val="00A46933"/>
    <w:rsid w:val="00A47435"/>
    <w:rsid w:val="00A47CFB"/>
    <w:rsid w:val="00A51CBF"/>
    <w:rsid w:val="00A5690F"/>
    <w:rsid w:val="00A56FD1"/>
    <w:rsid w:val="00A60B8D"/>
    <w:rsid w:val="00A61F1F"/>
    <w:rsid w:val="00A62209"/>
    <w:rsid w:val="00A66F25"/>
    <w:rsid w:val="00A70031"/>
    <w:rsid w:val="00A73971"/>
    <w:rsid w:val="00A758B5"/>
    <w:rsid w:val="00A804EE"/>
    <w:rsid w:val="00A83F88"/>
    <w:rsid w:val="00A84B98"/>
    <w:rsid w:val="00A84DAE"/>
    <w:rsid w:val="00A8727A"/>
    <w:rsid w:val="00A87505"/>
    <w:rsid w:val="00A96D26"/>
    <w:rsid w:val="00A972ED"/>
    <w:rsid w:val="00AA29EE"/>
    <w:rsid w:val="00AA71CC"/>
    <w:rsid w:val="00AB2748"/>
    <w:rsid w:val="00AB6E4A"/>
    <w:rsid w:val="00AC2E37"/>
    <w:rsid w:val="00AC3DBB"/>
    <w:rsid w:val="00AC7F5D"/>
    <w:rsid w:val="00AE066D"/>
    <w:rsid w:val="00AE35F8"/>
    <w:rsid w:val="00AE3D9A"/>
    <w:rsid w:val="00AE508E"/>
    <w:rsid w:val="00AE5A17"/>
    <w:rsid w:val="00AF0615"/>
    <w:rsid w:val="00AF1398"/>
    <w:rsid w:val="00AF460C"/>
    <w:rsid w:val="00B04323"/>
    <w:rsid w:val="00B06769"/>
    <w:rsid w:val="00B12CAF"/>
    <w:rsid w:val="00B23FBE"/>
    <w:rsid w:val="00B270B1"/>
    <w:rsid w:val="00B27176"/>
    <w:rsid w:val="00B361B6"/>
    <w:rsid w:val="00B4068D"/>
    <w:rsid w:val="00B421C0"/>
    <w:rsid w:val="00B62326"/>
    <w:rsid w:val="00B715E6"/>
    <w:rsid w:val="00B722A4"/>
    <w:rsid w:val="00B72BFD"/>
    <w:rsid w:val="00B75C59"/>
    <w:rsid w:val="00B93C71"/>
    <w:rsid w:val="00B95E82"/>
    <w:rsid w:val="00BB3CC5"/>
    <w:rsid w:val="00BB5FE8"/>
    <w:rsid w:val="00BB77DA"/>
    <w:rsid w:val="00BC7339"/>
    <w:rsid w:val="00BF1040"/>
    <w:rsid w:val="00BF1BA9"/>
    <w:rsid w:val="00C0222D"/>
    <w:rsid w:val="00C04D49"/>
    <w:rsid w:val="00C11F8D"/>
    <w:rsid w:val="00C1305D"/>
    <w:rsid w:val="00C14305"/>
    <w:rsid w:val="00C16B85"/>
    <w:rsid w:val="00C17265"/>
    <w:rsid w:val="00C175EF"/>
    <w:rsid w:val="00C264A0"/>
    <w:rsid w:val="00C34329"/>
    <w:rsid w:val="00C35309"/>
    <w:rsid w:val="00C37285"/>
    <w:rsid w:val="00C43B30"/>
    <w:rsid w:val="00C54D04"/>
    <w:rsid w:val="00C57000"/>
    <w:rsid w:val="00C66810"/>
    <w:rsid w:val="00C71D87"/>
    <w:rsid w:val="00C71F52"/>
    <w:rsid w:val="00C81E40"/>
    <w:rsid w:val="00C84763"/>
    <w:rsid w:val="00C85044"/>
    <w:rsid w:val="00C85142"/>
    <w:rsid w:val="00C9149F"/>
    <w:rsid w:val="00C93B50"/>
    <w:rsid w:val="00C96E7F"/>
    <w:rsid w:val="00C97615"/>
    <w:rsid w:val="00CA6FBA"/>
    <w:rsid w:val="00CB1DB2"/>
    <w:rsid w:val="00CB23D1"/>
    <w:rsid w:val="00CB43AF"/>
    <w:rsid w:val="00CC244C"/>
    <w:rsid w:val="00CC3957"/>
    <w:rsid w:val="00CC5B9D"/>
    <w:rsid w:val="00CD3479"/>
    <w:rsid w:val="00CD4C96"/>
    <w:rsid w:val="00CE01D4"/>
    <w:rsid w:val="00CE0D3E"/>
    <w:rsid w:val="00CE2688"/>
    <w:rsid w:val="00CE62BF"/>
    <w:rsid w:val="00CE74FF"/>
    <w:rsid w:val="00D01BA3"/>
    <w:rsid w:val="00D04623"/>
    <w:rsid w:val="00D07E57"/>
    <w:rsid w:val="00D16A9E"/>
    <w:rsid w:val="00D21B6D"/>
    <w:rsid w:val="00D31A98"/>
    <w:rsid w:val="00D46B6A"/>
    <w:rsid w:val="00D623DA"/>
    <w:rsid w:val="00D629A5"/>
    <w:rsid w:val="00D70AAA"/>
    <w:rsid w:val="00D727C4"/>
    <w:rsid w:val="00D77104"/>
    <w:rsid w:val="00D8472E"/>
    <w:rsid w:val="00D956A6"/>
    <w:rsid w:val="00DB1DA4"/>
    <w:rsid w:val="00DB2EAD"/>
    <w:rsid w:val="00DC047F"/>
    <w:rsid w:val="00DC1A61"/>
    <w:rsid w:val="00DC5099"/>
    <w:rsid w:val="00DD60A6"/>
    <w:rsid w:val="00DE21FF"/>
    <w:rsid w:val="00DE306C"/>
    <w:rsid w:val="00DE396E"/>
    <w:rsid w:val="00DE6917"/>
    <w:rsid w:val="00DE6ECF"/>
    <w:rsid w:val="00E0101F"/>
    <w:rsid w:val="00E01B40"/>
    <w:rsid w:val="00E10D05"/>
    <w:rsid w:val="00E11227"/>
    <w:rsid w:val="00E133DE"/>
    <w:rsid w:val="00E13DC2"/>
    <w:rsid w:val="00E1625D"/>
    <w:rsid w:val="00E17ACC"/>
    <w:rsid w:val="00E249A0"/>
    <w:rsid w:val="00E25C91"/>
    <w:rsid w:val="00E26021"/>
    <w:rsid w:val="00E272C0"/>
    <w:rsid w:val="00E32659"/>
    <w:rsid w:val="00E443CB"/>
    <w:rsid w:val="00E47C08"/>
    <w:rsid w:val="00E5085C"/>
    <w:rsid w:val="00E5353D"/>
    <w:rsid w:val="00E62BE9"/>
    <w:rsid w:val="00E63E4A"/>
    <w:rsid w:val="00E80D85"/>
    <w:rsid w:val="00E8220D"/>
    <w:rsid w:val="00E92467"/>
    <w:rsid w:val="00E97868"/>
    <w:rsid w:val="00EA1A0F"/>
    <w:rsid w:val="00EA3CB8"/>
    <w:rsid w:val="00EB11FD"/>
    <w:rsid w:val="00EB2719"/>
    <w:rsid w:val="00EC4163"/>
    <w:rsid w:val="00EC5D52"/>
    <w:rsid w:val="00EE2031"/>
    <w:rsid w:val="00EF3F51"/>
    <w:rsid w:val="00EF57CD"/>
    <w:rsid w:val="00F117F5"/>
    <w:rsid w:val="00F13563"/>
    <w:rsid w:val="00F15648"/>
    <w:rsid w:val="00F178AF"/>
    <w:rsid w:val="00F20C81"/>
    <w:rsid w:val="00F222D4"/>
    <w:rsid w:val="00F26B75"/>
    <w:rsid w:val="00F46308"/>
    <w:rsid w:val="00F472ED"/>
    <w:rsid w:val="00F47BA3"/>
    <w:rsid w:val="00F50651"/>
    <w:rsid w:val="00F509E0"/>
    <w:rsid w:val="00F5679B"/>
    <w:rsid w:val="00F62802"/>
    <w:rsid w:val="00F72327"/>
    <w:rsid w:val="00F77037"/>
    <w:rsid w:val="00F8056D"/>
    <w:rsid w:val="00F83266"/>
    <w:rsid w:val="00F866E5"/>
    <w:rsid w:val="00F87FCE"/>
    <w:rsid w:val="00F900B3"/>
    <w:rsid w:val="00F939D7"/>
    <w:rsid w:val="00FA0F37"/>
    <w:rsid w:val="00FB036E"/>
    <w:rsid w:val="00FC252B"/>
    <w:rsid w:val="00FC4B29"/>
    <w:rsid w:val="00FD10B1"/>
    <w:rsid w:val="0E76D4F2"/>
    <w:rsid w:val="1CF4B714"/>
    <w:rsid w:val="2E9C03D3"/>
    <w:rsid w:val="3392DD34"/>
    <w:rsid w:val="4AD12B1F"/>
    <w:rsid w:val="4BD40373"/>
    <w:rsid w:val="64DF7BF3"/>
    <w:rsid w:val="736065B9"/>
    <w:rsid w:val="7F1CD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DB10"/>
  <w15:chartTrackingRefBased/>
  <w15:docId w15:val="{DEB74A01-574B-48E6-8F62-16268D8E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81"/>
  </w:style>
  <w:style w:type="paragraph" w:styleId="Footer">
    <w:name w:val="footer"/>
    <w:basedOn w:val="Normal"/>
    <w:link w:val="FooterChar"/>
    <w:uiPriority w:val="99"/>
    <w:unhideWhenUsed/>
    <w:rsid w:val="00F2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81"/>
  </w:style>
  <w:style w:type="paragraph" w:styleId="NormalWeb">
    <w:name w:val="Normal (Web)"/>
    <w:basedOn w:val="Normal"/>
    <w:uiPriority w:val="99"/>
    <w:semiHidden/>
    <w:unhideWhenUsed/>
    <w:rsid w:val="0079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14ED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814EDA"/>
  </w:style>
  <w:style w:type="character" w:customStyle="1" w:styleId="eop">
    <w:name w:val="eop"/>
    <w:basedOn w:val="DefaultParagraphFont"/>
    <w:rsid w:val="00814EDA"/>
  </w:style>
  <w:style w:type="character" w:customStyle="1" w:styleId="apple-converted-space">
    <w:name w:val="apple-converted-space"/>
    <w:basedOn w:val="DefaultParagraphFont"/>
    <w:rsid w:val="00814EDA"/>
  </w:style>
  <w:style w:type="paragraph" w:styleId="ListParagraph">
    <w:name w:val="List Paragraph"/>
    <w:basedOn w:val="Normal"/>
    <w:uiPriority w:val="34"/>
    <w:qFormat/>
    <w:rsid w:val="006C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Mussell, Jacob Thomas</dc:creator>
  <cp:keywords/>
  <dc:description/>
  <cp:lastModifiedBy>Jacob Mussell</cp:lastModifiedBy>
  <cp:revision>2</cp:revision>
  <dcterms:created xsi:type="dcterms:W3CDTF">2018-04-17T03:12:00Z</dcterms:created>
  <dcterms:modified xsi:type="dcterms:W3CDTF">2018-04-17T03:12:00Z</dcterms:modified>
</cp:coreProperties>
</file>